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0D41FA" w14:textId="77777777" w:rsidR="00966AD6" w:rsidRPr="00221468" w:rsidRDefault="00966AD6" w:rsidP="00966AD6">
      <w:pPr>
        <w:jc w:val="center"/>
        <w:rPr>
          <w:rFonts w:cstheme="minorHAnsi"/>
        </w:rPr>
      </w:pPr>
      <w:bookmarkStart w:id="0" w:name="_Hlk40944712"/>
      <w:bookmarkStart w:id="1" w:name="OLE_LINK26"/>
      <w:bookmarkStart w:id="2" w:name="OLE_LINK29"/>
      <w:bookmarkStart w:id="3" w:name="OLE_LINK27"/>
      <w:bookmarkStart w:id="4" w:name="OLE_LINK6"/>
      <w:bookmarkStart w:id="5" w:name="OLE_LINK5"/>
      <w:bookmarkStart w:id="6" w:name="OLE_LINK2"/>
      <w:bookmarkStart w:id="7" w:name="OLE_LINK1"/>
      <w:bookmarkEnd w:id="0"/>
      <w:r w:rsidRPr="00221468">
        <w:rPr>
          <w:rFonts w:cstheme="minorHAnsi"/>
        </w:rPr>
        <w:t>BROD – TURIST d.o.o.</w:t>
      </w:r>
    </w:p>
    <w:p w14:paraId="48A90F3A" w14:textId="77777777" w:rsidR="00966AD6" w:rsidRPr="00221468" w:rsidRDefault="00F960D7" w:rsidP="00966AD6">
      <w:pPr>
        <w:jc w:val="center"/>
        <w:rPr>
          <w:rFonts w:cstheme="minorHAnsi"/>
        </w:rPr>
      </w:pPr>
      <w:r>
        <w:rPr>
          <w:rFonts w:cstheme="minorHAnsi"/>
        </w:rPr>
        <w:t>Ulica Stjepana pl. Horvata 2</w:t>
      </w:r>
      <w:r w:rsidR="00966AD6" w:rsidRPr="00221468">
        <w:rPr>
          <w:rFonts w:cstheme="minorHAnsi"/>
        </w:rPr>
        <w:t>, 35000 Slavonski Brod, OIB: 63806058658</w:t>
      </w:r>
    </w:p>
    <w:p w14:paraId="18BA0422" w14:textId="77777777" w:rsidR="00966AD6" w:rsidRPr="00221468" w:rsidRDefault="00660542" w:rsidP="00966AD6">
      <w:pPr>
        <w:jc w:val="center"/>
        <w:rPr>
          <w:rFonts w:cstheme="minorHAnsi"/>
        </w:rPr>
      </w:pPr>
      <w:r>
        <w:rPr>
          <w:rFonts w:cstheme="minorHAnsi"/>
        </w:rPr>
        <w:t>T:</w:t>
      </w:r>
      <w:r w:rsidR="005B27DF">
        <w:rPr>
          <w:rFonts w:cstheme="minorHAnsi"/>
        </w:rPr>
        <w:t xml:space="preserve"> </w:t>
      </w:r>
      <w:r>
        <w:rPr>
          <w:rFonts w:cstheme="minorHAnsi"/>
        </w:rPr>
        <w:t>035/445-765</w:t>
      </w:r>
    </w:p>
    <w:p w14:paraId="333D3A95" w14:textId="77777777" w:rsidR="00966AD6" w:rsidRPr="00221468" w:rsidRDefault="00966AD6" w:rsidP="00966AD6">
      <w:pPr>
        <w:jc w:val="center"/>
        <w:rPr>
          <w:rFonts w:cstheme="minorHAnsi"/>
        </w:rPr>
      </w:pPr>
      <w:hyperlink r:id="rId8" w:history="1">
        <w:r w:rsidRPr="00221468">
          <w:rPr>
            <w:rStyle w:val="Hyperlink"/>
            <w:rFonts w:cstheme="minorHAnsi"/>
            <w:color w:val="auto"/>
          </w:rPr>
          <w:t>www.brod-turist.hr</w:t>
        </w:r>
      </w:hyperlink>
    </w:p>
    <w:p w14:paraId="4EFD42BD" w14:textId="77777777" w:rsidR="00966AD6" w:rsidRPr="00221468" w:rsidRDefault="00660542" w:rsidP="00966AD6">
      <w:pPr>
        <w:jc w:val="center"/>
        <w:rPr>
          <w:rFonts w:cstheme="minorHAnsi"/>
        </w:rPr>
      </w:pPr>
      <w:r>
        <w:rPr>
          <w:rFonts w:cstheme="minorHAnsi"/>
        </w:rPr>
        <w:t>E</w:t>
      </w:r>
      <w:r w:rsidR="00966AD6" w:rsidRPr="00221468">
        <w:rPr>
          <w:rFonts w:cstheme="minorHAnsi"/>
        </w:rPr>
        <w:t xml:space="preserve">: </w:t>
      </w:r>
      <w:bookmarkStart w:id="8" w:name="OLE_LINK7"/>
      <w:bookmarkStart w:id="9" w:name="OLE_LINK8"/>
      <w:r w:rsidR="00966AD6" w:rsidRPr="00221468">
        <w:rPr>
          <w:rFonts w:cstheme="minorHAnsi"/>
        </w:rPr>
        <w:t>info@brod-turist.hr</w:t>
      </w:r>
      <w:bookmarkEnd w:id="8"/>
      <w:bookmarkEnd w:id="9"/>
    </w:p>
    <w:bookmarkEnd w:id="1"/>
    <w:bookmarkEnd w:id="2"/>
    <w:bookmarkEnd w:id="3"/>
    <w:p w14:paraId="64F639FB" w14:textId="77777777" w:rsidR="00966AD6" w:rsidRPr="00221468" w:rsidRDefault="00966AD6" w:rsidP="00966AD6">
      <w:pPr>
        <w:rPr>
          <w:rFonts w:cstheme="minorHAnsi"/>
        </w:rPr>
      </w:pPr>
    </w:p>
    <w:bookmarkEnd w:id="4"/>
    <w:bookmarkEnd w:id="5"/>
    <w:p w14:paraId="551B2C8C" w14:textId="77777777" w:rsidR="00966AD6" w:rsidRPr="00221468" w:rsidRDefault="00966AD6" w:rsidP="00966AD6">
      <w:pPr>
        <w:rPr>
          <w:rFonts w:cstheme="minorHAnsi"/>
        </w:rPr>
      </w:pPr>
    </w:p>
    <w:p w14:paraId="0E88D2F3" w14:textId="77777777" w:rsidR="00966AD6" w:rsidRPr="00221468" w:rsidRDefault="00966AD6" w:rsidP="00966AD6">
      <w:pPr>
        <w:rPr>
          <w:rFonts w:cstheme="minorHAnsi"/>
        </w:rPr>
      </w:pPr>
    </w:p>
    <w:p w14:paraId="321170D2" w14:textId="77777777" w:rsidR="00966AD6" w:rsidRPr="00221468" w:rsidRDefault="00966AD6" w:rsidP="00966AD6">
      <w:pPr>
        <w:jc w:val="center"/>
        <w:rPr>
          <w:rFonts w:cstheme="minorHAnsi"/>
        </w:rPr>
      </w:pPr>
      <w:r w:rsidRPr="00221468">
        <w:rPr>
          <w:rFonts w:cstheme="minorHAnsi"/>
        </w:rPr>
        <w:t>IZVJEŠĆE O RADU</w:t>
      </w:r>
    </w:p>
    <w:p w14:paraId="6221F923" w14:textId="77777777" w:rsidR="00966AD6" w:rsidRPr="00221468" w:rsidRDefault="00966AD6" w:rsidP="00966AD6">
      <w:pPr>
        <w:jc w:val="center"/>
        <w:rPr>
          <w:rFonts w:cstheme="minorHAnsi"/>
        </w:rPr>
      </w:pPr>
      <w:r w:rsidRPr="00221468">
        <w:rPr>
          <w:rFonts w:cstheme="minorHAnsi"/>
        </w:rPr>
        <w:t>I FINANCIJSKOM POSLOVANJU</w:t>
      </w:r>
    </w:p>
    <w:p w14:paraId="4C5F8D2E" w14:textId="77777777" w:rsidR="00F14D45" w:rsidRDefault="00E92D09" w:rsidP="00F14D45">
      <w:pPr>
        <w:jc w:val="center"/>
        <w:rPr>
          <w:rFonts w:cstheme="minorHAnsi"/>
        </w:rPr>
      </w:pPr>
      <w:r>
        <w:rPr>
          <w:rFonts w:cstheme="minorHAnsi"/>
        </w:rPr>
        <w:t xml:space="preserve">ZA </w:t>
      </w:r>
      <w:r w:rsidR="00F14D45">
        <w:rPr>
          <w:rFonts w:cstheme="minorHAnsi"/>
        </w:rPr>
        <w:t>20</w:t>
      </w:r>
      <w:r w:rsidR="00660542">
        <w:rPr>
          <w:rFonts w:cstheme="minorHAnsi"/>
        </w:rPr>
        <w:t>24</w:t>
      </w:r>
      <w:r w:rsidR="00F14D45">
        <w:rPr>
          <w:rFonts w:cstheme="minorHAnsi"/>
        </w:rPr>
        <w:t>.</w:t>
      </w:r>
      <w:r>
        <w:rPr>
          <w:rFonts w:cstheme="minorHAnsi"/>
        </w:rPr>
        <w:t xml:space="preserve"> GODINU</w:t>
      </w:r>
    </w:p>
    <w:p w14:paraId="08B7F2E8" w14:textId="77777777" w:rsidR="00966AD6" w:rsidRPr="00192E46" w:rsidRDefault="00F14D45" w:rsidP="00F14D45">
      <w:pPr>
        <w:jc w:val="center"/>
      </w:pPr>
      <w:r w:rsidRPr="00192E46">
        <w:t xml:space="preserve"> </w:t>
      </w:r>
    </w:p>
    <w:p w14:paraId="13EE75EA" w14:textId="77777777" w:rsidR="00966AD6" w:rsidRPr="00192E46" w:rsidRDefault="00966AD6" w:rsidP="00966AD6"/>
    <w:p w14:paraId="3E2E5E5C" w14:textId="77777777" w:rsidR="00966AD6" w:rsidRDefault="00966AD6" w:rsidP="00966AD6">
      <w:pPr>
        <w:jc w:val="center"/>
        <w:rPr>
          <w:rFonts w:ascii="Baskerville Old Face" w:hAnsi="Baskerville Old Face"/>
          <w:noProof/>
          <w:sz w:val="32"/>
          <w:szCs w:val="32"/>
          <w:lang w:eastAsia="hr-HR"/>
        </w:rPr>
      </w:pPr>
    </w:p>
    <w:p w14:paraId="13E6CCC9" w14:textId="77777777" w:rsidR="003635EE" w:rsidRDefault="003635EE" w:rsidP="00966AD6">
      <w:pPr>
        <w:jc w:val="center"/>
        <w:rPr>
          <w:rFonts w:ascii="Baskerville Old Face" w:hAnsi="Baskerville Old Face"/>
          <w:noProof/>
          <w:sz w:val="32"/>
          <w:szCs w:val="32"/>
          <w:lang w:eastAsia="hr-HR"/>
        </w:rPr>
      </w:pPr>
    </w:p>
    <w:p w14:paraId="184AFAF0" w14:textId="77777777" w:rsidR="003635EE" w:rsidRDefault="003635EE" w:rsidP="00966AD6">
      <w:pPr>
        <w:jc w:val="center"/>
        <w:rPr>
          <w:rFonts w:ascii="Baskerville Old Face" w:hAnsi="Baskerville Old Face"/>
          <w:noProof/>
          <w:sz w:val="32"/>
          <w:szCs w:val="32"/>
          <w:lang w:eastAsia="hr-HR"/>
        </w:rPr>
      </w:pPr>
    </w:p>
    <w:p w14:paraId="0F897A58" w14:textId="77777777" w:rsidR="003635EE" w:rsidRDefault="003635EE" w:rsidP="00966AD6">
      <w:pPr>
        <w:jc w:val="center"/>
        <w:rPr>
          <w:rFonts w:ascii="Baskerville Old Face" w:hAnsi="Baskerville Old Face"/>
          <w:noProof/>
          <w:sz w:val="32"/>
          <w:szCs w:val="32"/>
          <w:lang w:eastAsia="hr-HR"/>
        </w:rPr>
      </w:pPr>
    </w:p>
    <w:p w14:paraId="28273B71" w14:textId="77777777" w:rsidR="00404EC4" w:rsidRDefault="00404EC4" w:rsidP="00966AD6">
      <w:pPr>
        <w:jc w:val="center"/>
        <w:rPr>
          <w:rFonts w:ascii="Baskerville Old Face" w:hAnsi="Baskerville Old Face"/>
          <w:noProof/>
          <w:sz w:val="32"/>
          <w:szCs w:val="32"/>
          <w:lang w:eastAsia="hr-HR"/>
        </w:rPr>
      </w:pPr>
    </w:p>
    <w:p w14:paraId="04201DBE" w14:textId="77777777" w:rsidR="00404EC4" w:rsidRDefault="00404EC4" w:rsidP="00966AD6">
      <w:pPr>
        <w:jc w:val="center"/>
        <w:rPr>
          <w:rFonts w:ascii="Baskerville Old Face" w:hAnsi="Baskerville Old Face"/>
          <w:noProof/>
          <w:sz w:val="32"/>
          <w:szCs w:val="32"/>
          <w:lang w:eastAsia="hr-HR"/>
        </w:rPr>
      </w:pPr>
    </w:p>
    <w:p w14:paraId="5F21C4A2" w14:textId="77777777" w:rsidR="00404EC4" w:rsidRDefault="00404EC4" w:rsidP="00966AD6">
      <w:pPr>
        <w:jc w:val="center"/>
        <w:rPr>
          <w:rFonts w:ascii="Baskerville Old Face" w:hAnsi="Baskerville Old Face"/>
          <w:noProof/>
          <w:sz w:val="32"/>
          <w:szCs w:val="32"/>
          <w:lang w:eastAsia="hr-HR"/>
        </w:rPr>
      </w:pPr>
    </w:p>
    <w:p w14:paraId="2D81670D" w14:textId="77777777" w:rsidR="00404EC4" w:rsidRDefault="00404EC4" w:rsidP="00966AD6">
      <w:pPr>
        <w:jc w:val="center"/>
        <w:rPr>
          <w:rFonts w:ascii="Baskerville Old Face" w:hAnsi="Baskerville Old Face"/>
          <w:noProof/>
          <w:sz w:val="32"/>
          <w:szCs w:val="32"/>
          <w:lang w:eastAsia="hr-HR"/>
        </w:rPr>
      </w:pPr>
    </w:p>
    <w:p w14:paraId="585B1C49" w14:textId="77777777" w:rsidR="00404EC4" w:rsidRDefault="00404EC4" w:rsidP="00966AD6">
      <w:pPr>
        <w:jc w:val="center"/>
        <w:rPr>
          <w:rFonts w:ascii="Baskerville Old Face" w:hAnsi="Baskerville Old Face"/>
          <w:noProof/>
          <w:sz w:val="32"/>
          <w:szCs w:val="32"/>
          <w:lang w:eastAsia="hr-HR"/>
        </w:rPr>
      </w:pPr>
    </w:p>
    <w:p w14:paraId="3A59100F" w14:textId="77777777" w:rsidR="00404EC4" w:rsidRDefault="00404EC4" w:rsidP="00966AD6">
      <w:pPr>
        <w:jc w:val="center"/>
        <w:rPr>
          <w:rFonts w:ascii="Baskerville Old Face" w:hAnsi="Baskerville Old Face"/>
          <w:noProof/>
          <w:sz w:val="32"/>
          <w:szCs w:val="32"/>
          <w:lang w:eastAsia="hr-HR"/>
        </w:rPr>
      </w:pPr>
    </w:p>
    <w:p w14:paraId="05C9ECBD" w14:textId="77777777" w:rsidR="00404EC4" w:rsidRDefault="00404EC4" w:rsidP="00966AD6">
      <w:pPr>
        <w:jc w:val="center"/>
        <w:rPr>
          <w:rFonts w:ascii="Baskerville Old Face" w:hAnsi="Baskerville Old Face"/>
          <w:noProof/>
          <w:sz w:val="32"/>
          <w:szCs w:val="32"/>
          <w:lang w:eastAsia="hr-HR"/>
        </w:rPr>
      </w:pPr>
    </w:p>
    <w:p w14:paraId="2E8BC79B" w14:textId="77777777" w:rsidR="00404EC4" w:rsidRDefault="00404EC4" w:rsidP="00966AD6">
      <w:pPr>
        <w:jc w:val="center"/>
        <w:rPr>
          <w:rFonts w:ascii="Baskerville Old Face" w:hAnsi="Baskerville Old Face"/>
          <w:noProof/>
          <w:sz w:val="32"/>
          <w:szCs w:val="32"/>
          <w:lang w:eastAsia="hr-HR"/>
        </w:rPr>
      </w:pPr>
    </w:p>
    <w:p w14:paraId="437560F2" w14:textId="77777777" w:rsidR="00404EC4" w:rsidRDefault="00404EC4" w:rsidP="00966AD6">
      <w:pPr>
        <w:jc w:val="center"/>
        <w:rPr>
          <w:rFonts w:ascii="Baskerville Old Face" w:hAnsi="Baskerville Old Face"/>
          <w:noProof/>
          <w:sz w:val="32"/>
          <w:szCs w:val="32"/>
          <w:lang w:eastAsia="hr-HR"/>
        </w:rPr>
      </w:pPr>
    </w:p>
    <w:p w14:paraId="09150360" w14:textId="77777777" w:rsidR="00404EC4" w:rsidRDefault="00404EC4" w:rsidP="00966AD6">
      <w:pPr>
        <w:jc w:val="center"/>
        <w:rPr>
          <w:rFonts w:ascii="Baskerville Old Face" w:hAnsi="Baskerville Old Face"/>
          <w:noProof/>
          <w:sz w:val="32"/>
          <w:szCs w:val="32"/>
          <w:lang w:eastAsia="hr-HR"/>
        </w:rPr>
      </w:pPr>
    </w:p>
    <w:p w14:paraId="062F3D17" w14:textId="77777777" w:rsidR="00404EC4" w:rsidRDefault="00404EC4" w:rsidP="00966AD6">
      <w:pPr>
        <w:jc w:val="center"/>
        <w:rPr>
          <w:rFonts w:ascii="Baskerville Old Face" w:hAnsi="Baskerville Old Face"/>
          <w:noProof/>
          <w:sz w:val="32"/>
          <w:szCs w:val="32"/>
          <w:lang w:eastAsia="hr-HR"/>
        </w:rPr>
      </w:pPr>
    </w:p>
    <w:p w14:paraId="5D474C35" w14:textId="77777777" w:rsidR="00404EC4" w:rsidRDefault="00404EC4" w:rsidP="00966AD6">
      <w:pPr>
        <w:jc w:val="center"/>
        <w:rPr>
          <w:rFonts w:ascii="Baskerville Old Face" w:hAnsi="Baskerville Old Face"/>
          <w:noProof/>
          <w:sz w:val="32"/>
          <w:szCs w:val="32"/>
          <w:lang w:eastAsia="hr-HR"/>
        </w:rPr>
      </w:pPr>
    </w:p>
    <w:p w14:paraId="13437795" w14:textId="77777777" w:rsidR="00404EC4" w:rsidRDefault="00404EC4" w:rsidP="00966AD6">
      <w:pPr>
        <w:jc w:val="center"/>
        <w:rPr>
          <w:rFonts w:ascii="Baskerville Old Face" w:hAnsi="Baskerville Old Face"/>
          <w:noProof/>
          <w:sz w:val="32"/>
          <w:szCs w:val="32"/>
          <w:lang w:eastAsia="hr-HR"/>
        </w:rPr>
      </w:pPr>
    </w:p>
    <w:p w14:paraId="1E4F38F1" w14:textId="77777777" w:rsidR="00404EC4" w:rsidRDefault="00404EC4" w:rsidP="00966AD6">
      <w:pPr>
        <w:jc w:val="center"/>
        <w:rPr>
          <w:rFonts w:ascii="Baskerville Old Face" w:hAnsi="Baskerville Old Face"/>
          <w:noProof/>
          <w:sz w:val="32"/>
          <w:szCs w:val="32"/>
          <w:lang w:eastAsia="hr-HR"/>
        </w:rPr>
      </w:pPr>
    </w:p>
    <w:p w14:paraId="604836A9" w14:textId="77777777" w:rsidR="00404EC4" w:rsidRDefault="00404EC4" w:rsidP="00966AD6">
      <w:pPr>
        <w:jc w:val="center"/>
        <w:rPr>
          <w:rFonts w:ascii="Baskerville Old Face" w:hAnsi="Baskerville Old Face"/>
          <w:noProof/>
          <w:sz w:val="32"/>
          <w:szCs w:val="32"/>
          <w:lang w:eastAsia="hr-HR"/>
        </w:rPr>
      </w:pPr>
    </w:p>
    <w:p w14:paraId="4D65EBAD" w14:textId="77777777" w:rsidR="003635EE" w:rsidRDefault="003635EE" w:rsidP="00966AD6">
      <w:pPr>
        <w:jc w:val="center"/>
        <w:rPr>
          <w:rFonts w:ascii="Baskerville Old Face" w:hAnsi="Baskerville Old Face"/>
          <w:noProof/>
          <w:sz w:val="32"/>
          <w:szCs w:val="32"/>
          <w:lang w:eastAsia="hr-HR"/>
        </w:rPr>
      </w:pPr>
    </w:p>
    <w:p w14:paraId="5A0F3678" w14:textId="77777777" w:rsidR="003635EE" w:rsidRDefault="003635EE" w:rsidP="00966AD6">
      <w:pPr>
        <w:jc w:val="center"/>
        <w:rPr>
          <w:rFonts w:ascii="Baskerville Old Face" w:hAnsi="Baskerville Old Face"/>
          <w:noProof/>
          <w:sz w:val="32"/>
          <w:szCs w:val="32"/>
          <w:lang w:eastAsia="hr-HR"/>
        </w:rPr>
      </w:pPr>
    </w:p>
    <w:p w14:paraId="14A985A5" w14:textId="77777777" w:rsidR="003635EE" w:rsidRDefault="003635EE" w:rsidP="00966AD6">
      <w:pPr>
        <w:jc w:val="center"/>
        <w:rPr>
          <w:rFonts w:ascii="Baskerville Old Face" w:hAnsi="Baskerville Old Face"/>
          <w:noProof/>
          <w:sz w:val="32"/>
          <w:szCs w:val="32"/>
          <w:lang w:eastAsia="hr-HR"/>
        </w:rPr>
      </w:pPr>
    </w:p>
    <w:p w14:paraId="4678BB92" w14:textId="77777777" w:rsidR="003635EE" w:rsidRDefault="003635EE" w:rsidP="00966AD6">
      <w:pPr>
        <w:jc w:val="center"/>
        <w:rPr>
          <w:rFonts w:ascii="Baskerville Old Face" w:hAnsi="Baskerville Old Face"/>
          <w:noProof/>
          <w:sz w:val="32"/>
          <w:szCs w:val="32"/>
          <w:lang w:eastAsia="hr-HR"/>
        </w:rPr>
      </w:pPr>
    </w:p>
    <w:p w14:paraId="20C0A576" w14:textId="77777777" w:rsidR="003635EE" w:rsidRDefault="003635EE" w:rsidP="00966AD6">
      <w:pPr>
        <w:jc w:val="center"/>
        <w:rPr>
          <w:rFonts w:ascii="Baskerville Old Face" w:hAnsi="Baskerville Old Face"/>
          <w:noProof/>
          <w:sz w:val="32"/>
          <w:szCs w:val="32"/>
          <w:lang w:eastAsia="hr-HR"/>
        </w:rPr>
      </w:pPr>
    </w:p>
    <w:p w14:paraId="1998560B" w14:textId="77777777" w:rsidR="003635EE" w:rsidRDefault="003635EE" w:rsidP="00966AD6">
      <w:pPr>
        <w:jc w:val="center"/>
        <w:rPr>
          <w:rFonts w:ascii="Baskerville Old Face" w:hAnsi="Baskerville Old Face"/>
          <w:noProof/>
          <w:sz w:val="32"/>
          <w:szCs w:val="32"/>
          <w:lang w:eastAsia="hr-HR"/>
        </w:rPr>
      </w:pPr>
    </w:p>
    <w:p w14:paraId="0429A3FD" w14:textId="77777777" w:rsidR="003635EE" w:rsidRDefault="003635EE" w:rsidP="00966AD6">
      <w:pPr>
        <w:jc w:val="center"/>
        <w:rPr>
          <w:rFonts w:ascii="Baskerville Old Face" w:hAnsi="Baskerville Old Face"/>
          <w:noProof/>
          <w:sz w:val="32"/>
          <w:szCs w:val="32"/>
          <w:lang w:eastAsia="hr-HR"/>
        </w:rPr>
      </w:pPr>
    </w:p>
    <w:p w14:paraId="4C84D908" w14:textId="77777777" w:rsidR="00966AD6" w:rsidRDefault="00966AD6" w:rsidP="00966AD6">
      <w:pPr>
        <w:rPr>
          <w:rFonts w:ascii="Baskerville Old Face" w:hAnsi="Baskerville Old Face"/>
          <w:sz w:val="32"/>
          <w:szCs w:val="32"/>
        </w:rPr>
      </w:pPr>
    </w:p>
    <w:p w14:paraId="1F86E39F" w14:textId="77777777" w:rsidR="00966AD6" w:rsidRDefault="00966AD6" w:rsidP="00966AD6">
      <w:pPr>
        <w:rPr>
          <w:rFonts w:ascii="Times New Roman" w:hAnsi="Times New Roman" w:cs="Times New Roman"/>
        </w:rPr>
      </w:pPr>
    </w:p>
    <w:p w14:paraId="14D70AD4" w14:textId="77777777" w:rsidR="00C02060" w:rsidRDefault="00C02060" w:rsidP="00966AD6">
      <w:pPr>
        <w:jc w:val="center"/>
        <w:rPr>
          <w:rFonts w:cstheme="minorHAnsi"/>
        </w:rPr>
      </w:pPr>
    </w:p>
    <w:p w14:paraId="18C7261C" w14:textId="77777777" w:rsidR="00966AD6" w:rsidRPr="00221468" w:rsidRDefault="0053577A" w:rsidP="00966AD6">
      <w:pPr>
        <w:jc w:val="center"/>
        <w:rPr>
          <w:rFonts w:cstheme="minorHAnsi"/>
        </w:rPr>
      </w:pPr>
      <w:r>
        <w:rPr>
          <w:rFonts w:cstheme="minorHAnsi"/>
        </w:rPr>
        <w:t>Slavonski Brod, lipanj</w:t>
      </w:r>
      <w:r w:rsidR="00966AD6" w:rsidRPr="00221468">
        <w:rPr>
          <w:rFonts w:cstheme="minorHAnsi"/>
        </w:rPr>
        <w:t xml:space="preserve"> 20</w:t>
      </w:r>
      <w:r w:rsidR="008C7E9E">
        <w:rPr>
          <w:rFonts w:cstheme="minorHAnsi"/>
        </w:rPr>
        <w:t>2</w:t>
      </w:r>
      <w:r w:rsidR="006734CC">
        <w:rPr>
          <w:rFonts w:cstheme="minorHAnsi"/>
        </w:rPr>
        <w:t>5</w:t>
      </w:r>
      <w:r w:rsidR="00966AD6" w:rsidRPr="00221468">
        <w:rPr>
          <w:rFonts w:cstheme="minorHAnsi"/>
        </w:rPr>
        <w:t>. godine</w:t>
      </w:r>
    </w:p>
    <w:p w14:paraId="2B0DB167" w14:textId="77777777" w:rsidR="00624CC4" w:rsidRDefault="00624CC4">
      <w:pPr>
        <w:spacing w:after="200" w:line="276" w:lineRule="auto"/>
        <w:jc w:val="left"/>
        <w:rPr>
          <w:rFonts w:ascii="Baskerville Old Face" w:hAnsi="Baskerville Old Face"/>
          <w:sz w:val="32"/>
          <w:szCs w:val="32"/>
        </w:rPr>
      </w:pPr>
      <w:r>
        <w:rPr>
          <w:rFonts w:ascii="Baskerville Old Face" w:hAnsi="Baskerville Old Face"/>
          <w:sz w:val="32"/>
          <w:szCs w:val="32"/>
        </w:rPr>
        <w:br w:type="page"/>
      </w:r>
    </w:p>
    <w:bookmarkEnd w:id="6"/>
    <w:bookmarkEnd w:id="7"/>
    <w:p w14:paraId="475B7CDB" w14:textId="77777777" w:rsidR="00624CC4" w:rsidRDefault="00624CC4" w:rsidP="00F477AE">
      <w:pPr>
        <w:rPr>
          <w:rFonts w:cstheme="minorHAnsi"/>
        </w:rPr>
      </w:pPr>
    </w:p>
    <w:p w14:paraId="1BD1BF7E" w14:textId="77777777" w:rsidR="00966AD6" w:rsidRPr="00221468" w:rsidRDefault="00966AD6" w:rsidP="00966AD6">
      <w:pPr>
        <w:jc w:val="center"/>
        <w:rPr>
          <w:rFonts w:cstheme="minorHAnsi"/>
        </w:rPr>
      </w:pPr>
      <w:r w:rsidRPr="00221468">
        <w:rPr>
          <w:rFonts w:cstheme="minorHAnsi"/>
        </w:rPr>
        <w:t>BROD – TURIST d.o.o.</w:t>
      </w:r>
    </w:p>
    <w:p w14:paraId="58AC07C2" w14:textId="77777777" w:rsidR="00966AD6" w:rsidRPr="00221468" w:rsidRDefault="005D7717" w:rsidP="00966AD6">
      <w:pPr>
        <w:jc w:val="center"/>
        <w:rPr>
          <w:rFonts w:cstheme="minorHAnsi"/>
        </w:rPr>
      </w:pPr>
      <w:r>
        <w:rPr>
          <w:rFonts w:cstheme="minorHAnsi"/>
        </w:rPr>
        <w:t>Ulica Stjepana pl. Horvata 2</w:t>
      </w:r>
      <w:r w:rsidR="00966AD6" w:rsidRPr="00221468">
        <w:rPr>
          <w:rFonts w:cstheme="minorHAnsi"/>
        </w:rPr>
        <w:t>, 35000 Slavonski Brod, OIB: 63806058658</w:t>
      </w:r>
    </w:p>
    <w:p w14:paraId="5AB28626" w14:textId="77777777" w:rsidR="00966AD6" w:rsidRPr="00221468" w:rsidRDefault="006734CC" w:rsidP="00966AD6">
      <w:pPr>
        <w:jc w:val="center"/>
        <w:rPr>
          <w:rFonts w:cstheme="minorHAnsi"/>
        </w:rPr>
      </w:pPr>
      <w:r>
        <w:rPr>
          <w:rFonts w:cstheme="minorHAnsi"/>
        </w:rPr>
        <w:t>Tel:035/445-765</w:t>
      </w:r>
    </w:p>
    <w:p w14:paraId="0DD1567F" w14:textId="77777777" w:rsidR="00966AD6" w:rsidRPr="00221468" w:rsidRDefault="00966AD6" w:rsidP="00966AD6">
      <w:pPr>
        <w:jc w:val="center"/>
        <w:rPr>
          <w:rFonts w:cstheme="minorHAnsi"/>
        </w:rPr>
      </w:pPr>
      <w:hyperlink r:id="rId9" w:history="1">
        <w:r w:rsidRPr="00221468">
          <w:rPr>
            <w:rStyle w:val="Hyperlink"/>
            <w:rFonts w:cstheme="minorHAnsi"/>
            <w:color w:val="auto"/>
          </w:rPr>
          <w:t>www.brod-turist.hr</w:t>
        </w:r>
      </w:hyperlink>
    </w:p>
    <w:p w14:paraId="32EFEED3" w14:textId="77777777" w:rsidR="00966AD6" w:rsidRPr="00221468" w:rsidRDefault="006734CC" w:rsidP="00966AD6">
      <w:pPr>
        <w:jc w:val="center"/>
        <w:rPr>
          <w:rFonts w:cstheme="minorHAnsi"/>
        </w:rPr>
      </w:pPr>
      <w:r>
        <w:rPr>
          <w:rFonts w:cstheme="minorHAnsi"/>
        </w:rPr>
        <w:t>E</w:t>
      </w:r>
      <w:r w:rsidR="00966AD6" w:rsidRPr="00221468">
        <w:rPr>
          <w:rFonts w:cstheme="minorHAnsi"/>
        </w:rPr>
        <w:t>: info@brod-turist.hr</w:t>
      </w:r>
    </w:p>
    <w:p w14:paraId="39A9E055" w14:textId="77777777" w:rsidR="00966AD6" w:rsidRPr="00221468" w:rsidRDefault="00966AD6" w:rsidP="00966AD6">
      <w:pPr>
        <w:autoSpaceDE w:val="0"/>
        <w:autoSpaceDN w:val="0"/>
        <w:adjustRightInd w:val="0"/>
        <w:rPr>
          <w:rFonts w:cstheme="minorHAnsi"/>
          <w:sz w:val="24"/>
          <w:szCs w:val="24"/>
        </w:rPr>
      </w:pPr>
    </w:p>
    <w:p w14:paraId="450FE1E3" w14:textId="77777777" w:rsidR="00966AD6" w:rsidRPr="005C3612" w:rsidRDefault="00966AD6" w:rsidP="00966AD6">
      <w:pPr>
        <w:rPr>
          <w:rFonts w:ascii="Times New Roman" w:hAnsi="Times New Roman" w:cs="Times New Roman"/>
          <w:sz w:val="24"/>
          <w:szCs w:val="24"/>
        </w:rPr>
      </w:pPr>
    </w:p>
    <w:p w14:paraId="0D59A679" w14:textId="77777777" w:rsidR="00966AD6" w:rsidRPr="00221468" w:rsidRDefault="00966AD6" w:rsidP="00966AD6">
      <w:pPr>
        <w:rPr>
          <w:rFonts w:cstheme="minorHAnsi"/>
        </w:rPr>
      </w:pPr>
      <w:r w:rsidRPr="00221468">
        <w:rPr>
          <w:rFonts w:cstheme="minorHAnsi"/>
        </w:rPr>
        <w:t xml:space="preserve">IZVJEŠĆE O RADU </w:t>
      </w:r>
    </w:p>
    <w:p w14:paraId="43541DBD" w14:textId="77777777" w:rsidR="00966AD6" w:rsidRPr="00221468" w:rsidRDefault="00966AD6" w:rsidP="00966AD6">
      <w:pPr>
        <w:rPr>
          <w:rFonts w:cstheme="minorHAnsi"/>
        </w:rPr>
      </w:pPr>
      <w:r w:rsidRPr="00221468">
        <w:rPr>
          <w:rFonts w:cstheme="minorHAnsi"/>
        </w:rPr>
        <w:t xml:space="preserve">I FINANCIJSKOM POSLOVANJU        </w:t>
      </w:r>
    </w:p>
    <w:p w14:paraId="0D05B4D4" w14:textId="77777777" w:rsidR="00966AD6" w:rsidRPr="00221468" w:rsidRDefault="00966AD6" w:rsidP="00966AD6">
      <w:pPr>
        <w:rPr>
          <w:rFonts w:cstheme="minorHAnsi"/>
        </w:rPr>
      </w:pPr>
      <w:r w:rsidRPr="00221468">
        <w:rPr>
          <w:rFonts w:cstheme="minorHAnsi"/>
        </w:rPr>
        <w:t>za razdoblje 01.01. – 31.12.20</w:t>
      </w:r>
      <w:r w:rsidR="006734CC">
        <w:rPr>
          <w:rFonts w:cstheme="minorHAnsi"/>
        </w:rPr>
        <w:t>24</w:t>
      </w:r>
      <w:r w:rsidRPr="00221468">
        <w:rPr>
          <w:rFonts w:cstheme="minorHAnsi"/>
        </w:rPr>
        <w:t>. god.</w:t>
      </w:r>
    </w:p>
    <w:p w14:paraId="2EF6E256" w14:textId="77777777" w:rsidR="00966AD6" w:rsidRDefault="00966AD6" w:rsidP="00966AD6">
      <w:pPr>
        <w:rPr>
          <w:rFonts w:ascii="Times New Roman" w:hAnsi="Times New Roman" w:cs="Times New Roman"/>
          <w:sz w:val="24"/>
          <w:szCs w:val="24"/>
        </w:rPr>
      </w:pPr>
    </w:p>
    <w:p w14:paraId="5055D55B" w14:textId="77777777" w:rsidR="00966AD6" w:rsidRDefault="00966AD6" w:rsidP="00966AD6">
      <w:pPr>
        <w:rPr>
          <w:rFonts w:ascii="Times New Roman" w:hAnsi="Times New Roman" w:cs="Times New Roman"/>
          <w:sz w:val="24"/>
          <w:szCs w:val="24"/>
        </w:rPr>
      </w:pPr>
    </w:p>
    <w:sdt>
      <w:sdtPr>
        <w:rPr>
          <w:rFonts w:asciiTheme="minorHAnsi" w:eastAsiaTheme="minorHAnsi" w:hAnsiTheme="minorHAnsi" w:cstheme="minorBidi"/>
          <w:b w:val="0"/>
          <w:bCs w:val="0"/>
          <w:color w:val="auto"/>
          <w:sz w:val="22"/>
          <w:szCs w:val="22"/>
          <w:lang w:val="hr-HR"/>
        </w:rPr>
        <w:id w:val="-86695799"/>
        <w:docPartObj>
          <w:docPartGallery w:val="Table of Contents"/>
          <w:docPartUnique/>
        </w:docPartObj>
      </w:sdtPr>
      <w:sdtContent>
        <w:p w14:paraId="07E6F547" w14:textId="77777777" w:rsidR="00C06F5C" w:rsidRDefault="00C06F5C">
          <w:pPr>
            <w:pStyle w:val="TOCHeading"/>
          </w:pPr>
          <w:r>
            <w:rPr>
              <w:lang w:val="hr-HR"/>
            </w:rPr>
            <w:t>Sadržaj</w:t>
          </w:r>
        </w:p>
        <w:p w14:paraId="425C69E1" w14:textId="77777777" w:rsidR="00B67F85" w:rsidRDefault="00C06F5C">
          <w:pPr>
            <w:pStyle w:val="TOC1"/>
            <w:tabs>
              <w:tab w:val="right" w:leader="dot" w:pos="9064"/>
            </w:tabs>
            <w:rPr>
              <w:rFonts w:eastAsiaTheme="minorEastAsia"/>
              <w:noProof/>
              <w:lang w:eastAsia="hr-HR"/>
            </w:rPr>
          </w:pPr>
          <w:r>
            <w:fldChar w:fldCharType="begin"/>
          </w:r>
          <w:r>
            <w:instrText xml:space="preserve"> TOC \o "1-3" \h \z \u </w:instrText>
          </w:r>
          <w:r>
            <w:fldChar w:fldCharType="separate"/>
          </w:r>
          <w:hyperlink w:anchor="_Toc200802599" w:history="1">
            <w:r w:rsidR="00B67F85" w:rsidRPr="00F40E5B">
              <w:rPr>
                <w:rStyle w:val="Hyperlink"/>
                <w:noProof/>
              </w:rPr>
              <w:t>1. Opći podaci o Društvu</w:t>
            </w:r>
            <w:r w:rsidR="00B67F85">
              <w:rPr>
                <w:noProof/>
                <w:webHidden/>
              </w:rPr>
              <w:tab/>
            </w:r>
            <w:r w:rsidR="00B67F85">
              <w:rPr>
                <w:noProof/>
                <w:webHidden/>
              </w:rPr>
              <w:fldChar w:fldCharType="begin"/>
            </w:r>
            <w:r w:rsidR="00B67F85">
              <w:rPr>
                <w:noProof/>
                <w:webHidden/>
              </w:rPr>
              <w:instrText xml:space="preserve"> PAGEREF _Toc200802599 \h </w:instrText>
            </w:r>
            <w:r w:rsidR="00B67F85">
              <w:rPr>
                <w:noProof/>
                <w:webHidden/>
              </w:rPr>
            </w:r>
            <w:r w:rsidR="00B67F85">
              <w:rPr>
                <w:noProof/>
                <w:webHidden/>
              </w:rPr>
              <w:fldChar w:fldCharType="separate"/>
            </w:r>
            <w:r w:rsidR="00ED1111">
              <w:rPr>
                <w:noProof/>
                <w:webHidden/>
              </w:rPr>
              <w:t>2</w:t>
            </w:r>
            <w:r w:rsidR="00B67F85">
              <w:rPr>
                <w:noProof/>
                <w:webHidden/>
              </w:rPr>
              <w:fldChar w:fldCharType="end"/>
            </w:r>
          </w:hyperlink>
        </w:p>
        <w:p w14:paraId="6E56A258" w14:textId="77777777" w:rsidR="00B67F85" w:rsidRDefault="00B67F85">
          <w:pPr>
            <w:pStyle w:val="TOC1"/>
            <w:tabs>
              <w:tab w:val="right" w:leader="dot" w:pos="9064"/>
            </w:tabs>
            <w:rPr>
              <w:rFonts w:eastAsiaTheme="minorEastAsia"/>
              <w:noProof/>
              <w:lang w:eastAsia="hr-HR"/>
            </w:rPr>
          </w:pPr>
          <w:hyperlink w:anchor="_Toc200802600" w:history="1">
            <w:r w:rsidRPr="00F40E5B">
              <w:rPr>
                <w:rStyle w:val="Hyperlink"/>
                <w:noProof/>
              </w:rPr>
              <w:t>2. Izvješće o radu</w:t>
            </w:r>
            <w:r>
              <w:rPr>
                <w:noProof/>
                <w:webHidden/>
              </w:rPr>
              <w:tab/>
            </w:r>
            <w:r>
              <w:rPr>
                <w:noProof/>
                <w:webHidden/>
              </w:rPr>
              <w:fldChar w:fldCharType="begin"/>
            </w:r>
            <w:r>
              <w:rPr>
                <w:noProof/>
                <w:webHidden/>
              </w:rPr>
              <w:instrText xml:space="preserve"> PAGEREF _Toc200802600 \h </w:instrText>
            </w:r>
            <w:r>
              <w:rPr>
                <w:noProof/>
                <w:webHidden/>
              </w:rPr>
            </w:r>
            <w:r>
              <w:rPr>
                <w:noProof/>
                <w:webHidden/>
              </w:rPr>
              <w:fldChar w:fldCharType="separate"/>
            </w:r>
            <w:r w:rsidR="00ED1111">
              <w:rPr>
                <w:noProof/>
                <w:webHidden/>
              </w:rPr>
              <w:t>3</w:t>
            </w:r>
            <w:r>
              <w:rPr>
                <w:noProof/>
                <w:webHidden/>
              </w:rPr>
              <w:fldChar w:fldCharType="end"/>
            </w:r>
          </w:hyperlink>
        </w:p>
        <w:p w14:paraId="0C9F005C" w14:textId="77777777" w:rsidR="00B67F85" w:rsidRDefault="00B67F85">
          <w:pPr>
            <w:pStyle w:val="TOC2"/>
            <w:tabs>
              <w:tab w:val="right" w:leader="dot" w:pos="9064"/>
            </w:tabs>
            <w:rPr>
              <w:rFonts w:eastAsiaTheme="minorEastAsia"/>
              <w:noProof/>
              <w:lang w:eastAsia="hr-HR"/>
            </w:rPr>
          </w:pPr>
          <w:hyperlink w:anchor="_Toc200802601" w:history="1">
            <w:r w:rsidRPr="00F40E5B">
              <w:rPr>
                <w:rStyle w:val="Hyperlink"/>
                <w:noProof/>
              </w:rPr>
              <w:t>2.1. Uvodni dio</w:t>
            </w:r>
            <w:r>
              <w:rPr>
                <w:noProof/>
                <w:webHidden/>
              </w:rPr>
              <w:tab/>
            </w:r>
            <w:r>
              <w:rPr>
                <w:noProof/>
                <w:webHidden/>
              </w:rPr>
              <w:fldChar w:fldCharType="begin"/>
            </w:r>
            <w:r>
              <w:rPr>
                <w:noProof/>
                <w:webHidden/>
              </w:rPr>
              <w:instrText xml:space="preserve"> PAGEREF _Toc200802601 \h </w:instrText>
            </w:r>
            <w:r>
              <w:rPr>
                <w:noProof/>
                <w:webHidden/>
              </w:rPr>
            </w:r>
            <w:r>
              <w:rPr>
                <w:noProof/>
                <w:webHidden/>
              </w:rPr>
              <w:fldChar w:fldCharType="separate"/>
            </w:r>
            <w:r w:rsidR="00ED1111">
              <w:rPr>
                <w:noProof/>
                <w:webHidden/>
              </w:rPr>
              <w:t>3</w:t>
            </w:r>
            <w:r>
              <w:rPr>
                <w:noProof/>
                <w:webHidden/>
              </w:rPr>
              <w:fldChar w:fldCharType="end"/>
            </w:r>
          </w:hyperlink>
        </w:p>
        <w:p w14:paraId="4ADD7C99" w14:textId="77777777" w:rsidR="00B67F85" w:rsidRDefault="00B67F85">
          <w:pPr>
            <w:pStyle w:val="TOC2"/>
            <w:tabs>
              <w:tab w:val="right" w:leader="dot" w:pos="9064"/>
            </w:tabs>
            <w:rPr>
              <w:rFonts w:eastAsiaTheme="minorEastAsia"/>
              <w:noProof/>
              <w:lang w:eastAsia="hr-HR"/>
            </w:rPr>
          </w:pPr>
          <w:hyperlink w:anchor="_Toc200802602" w:history="1">
            <w:r w:rsidRPr="00F40E5B">
              <w:rPr>
                <w:rStyle w:val="Hyperlink"/>
                <w:noProof/>
              </w:rPr>
              <w:t>2.2. Organizacija aktivnog odmora djece u Starom Gradu na otoku Hvaru</w:t>
            </w:r>
            <w:r>
              <w:rPr>
                <w:noProof/>
                <w:webHidden/>
              </w:rPr>
              <w:tab/>
            </w:r>
            <w:r>
              <w:rPr>
                <w:noProof/>
                <w:webHidden/>
              </w:rPr>
              <w:fldChar w:fldCharType="begin"/>
            </w:r>
            <w:r>
              <w:rPr>
                <w:noProof/>
                <w:webHidden/>
              </w:rPr>
              <w:instrText xml:space="preserve"> PAGEREF _Toc200802602 \h </w:instrText>
            </w:r>
            <w:r>
              <w:rPr>
                <w:noProof/>
                <w:webHidden/>
              </w:rPr>
            </w:r>
            <w:r>
              <w:rPr>
                <w:noProof/>
                <w:webHidden/>
              </w:rPr>
              <w:fldChar w:fldCharType="separate"/>
            </w:r>
            <w:r w:rsidR="00ED1111">
              <w:rPr>
                <w:noProof/>
                <w:webHidden/>
              </w:rPr>
              <w:t>3</w:t>
            </w:r>
            <w:r>
              <w:rPr>
                <w:noProof/>
                <w:webHidden/>
              </w:rPr>
              <w:fldChar w:fldCharType="end"/>
            </w:r>
          </w:hyperlink>
        </w:p>
        <w:p w14:paraId="2E01D5BF" w14:textId="77777777" w:rsidR="00B67F85" w:rsidRDefault="00B67F85">
          <w:pPr>
            <w:pStyle w:val="TOC2"/>
            <w:tabs>
              <w:tab w:val="right" w:leader="dot" w:pos="9064"/>
            </w:tabs>
            <w:rPr>
              <w:rFonts w:eastAsiaTheme="minorEastAsia"/>
              <w:noProof/>
              <w:lang w:eastAsia="hr-HR"/>
            </w:rPr>
          </w:pPr>
          <w:hyperlink w:anchor="_Toc200802603" w:history="1">
            <w:r w:rsidRPr="00F40E5B">
              <w:rPr>
                <w:rStyle w:val="Hyperlink"/>
                <w:noProof/>
              </w:rPr>
              <w:t>2.3. Trgovina</w:t>
            </w:r>
            <w:r>
              <w:rPr>
                <w:noProof/>
                <w:webHidden/>
              </w:rPr>
              <w:tab/>
            </w:r>
            <w:r>
              <w:rPr>
                <w:noProof/>
                <w:webHidden/>
              </w:rPr>
              <w:fldChar w:fldCharType="begin"/>
            </w:r>
            <w:r>
              <w:rPr>
                <w:noProof/>
                <w:webHidden/>
              </w:rPr>
              <w:instrText xml:space="preserve"> PAGEREF _Toc200802603 \h </w:instrText>
            </w:r>
            <w:r>
              <w:rPr>
                <w:noProof/>
                <w:webHidden/>
              </w:rPr>
            </w:r>
            <w:r>
              <w:rPr>
                <w:noProof/>
                <w:webHidden/>
              </w:rPr>
              <w:fldChar w:fldCharType="separate"/>
            </w:r>
            <w:r w:rsidR="00ED1111">
              <w:rPr>
                <w:noProof/>
                <w:webHidden/>
              </w:rPr>
              <w:t>8</w:t>
            </w:r>
            <w:r>
              <w:rPr>
                <w:noProof/>
                <w:webHidden/>
              </w:rPr>
              <w:fldChar w:fldCharType="end"/>
            </w:r>
          </w:hyperlink>
        </w:p>
        <w:p w14:paraId="1771C3E6" w14:textId="77777777" w:rsidR="00B67F85" w:rsidRDefault="00B67F85">
          <w:pPr>
            <w:pStyle w:val="TOC2"/>
            <w:tabs>
              <w:tab w:val="right" w:leader="dot" w:pos="9064"/>
            </w:tabs>
            <w:rPr>
              <w:rFonts w:eastAsiaTheme="minorEastAsia"/>
              <w:noProof/>
              <w:lang w:eastAsia="hr-HR"/>
            </w:rPr>
          </w:pPr>
          <w:hyperlink w:anchor="_Toc200802604" w:history="1">
            <w:r w:rsidRPr="00F40E5B">
              <w:rPr>
                <w:rStyle w:val="Hyperlink"/>
                <w:noProof/>
              </w:rPr>
              <w:t>2.4. Mjenjački poslovi</w:t>
            </w:r>
            <w:r>
              <w:rPr>
                <w:noProof/>
                <w:webHidden/>
              </w:rPr>
              <w:tab/>
            </w:r>
            <w:r>
              <w:rPr>
                <w:noProof/>
                <w:webHidden/>
              </w:rPr>
              <w:fldChar w:fldCharType="begin"/>
            </w:r>
            <w:r>
              <w:rPr>
                <w:noProof/>
                <w:webHidden/>
              </w:rPr>
              <w:instrText xml:space="preserve"> PAGEREF _Toc200802604 \h </w:instrText>
            </w:r>
            <w:r>
              <w:rPr>
                <w:noProof/>
                <w:webHidden/>
              </w:rPr>
            </w:r>
            <w:r>
              <w:rPr>
                <w:noProof/>
                <w:webHidden/>
              </w:rPr>
              <w:fldChar w:fldCharType="separate"/>
            </w:r>
            <w:r w:rsidR="00ED1111">
              <w:rPr>
                <w:noProof/>
                <w:webHidden/>
              </w:rPr>
              <w:t>9</w:t>
            </w:r>
            <w:r>
              <w:rPr>
                <w:noProof/>
                <w:webHidden/>
              </w:rPr>
              <w:fldChar w:fldCharType="end"/>
            </w:r>
          </w:hyperlink>
        </w:p>
        <w:p w14:paraId="02751B49" w14:textId="77777777" w:rsidR="00B67F85" w:rsidRDefault="00B67F85">
          <w:pPr>
            <w:pStyle w:val="TOC2"/>
            <w:tabs>
              <w:tab w:val="right" w:leader="dot" w:pos="9064"/>
            </w:tabs>
            <w:rPr>
              <w:rFonts w:eastAsiaTheme="minorEastAsia"/>
              <w:noProof/>
              <w:lang w:eastAsia="hr-HR"/>
            </w:rPr>
          </w:pPr>
          <w:hyperlink w:anchor="_Toc200802605" w:history="1">
            <w:r w:rsidRPr="00F40E5B">
              <w:rPr>
                <w:rStyle w:val="Hyperlink"/>
                <w:noProof/>
              </w:rPr>
              <w:t>2.5. Ugostiteljstvo</w:t>
            </w:r>
            <w:r>
              <w:rPr>
                <w:noProof/>
                <w:webHidden/>
              </w:rPr>
              <w:tab/>
            </w:r>
            <w:r>
              <w:rPr>
                <w:noProof/>
                <w:webHidden/>
              </w:rPr>
              <w:fldChar w:fldCharType="begin"/>
            </w:r>
            <w:r>
              <w:rPr>
                <w:noProof/>
                <w:webHidden/>
              </w:rPr>
              <w:instrText xml:space="preserve"> PAGEREF _Toc200802605 \h </w:instrText>
            </w:r>
            <w:r>
              <w:rPr>
                <w:noProof/>
                <w:webHidden/>
              </w:rPr>
            </w:r>
            <w:r>
              <w:rPr>
                <w:noProof/>
                <w:webHidden/>
              </w:rPr>
              <w:fldChar w:fldCharType="separate"/>
            </w:r>
            <w:r w:rsidR="00ED1111">
              <w:rPr>
                <w:noProof/>
                <w:webHidden/>
              </w:rPr>
              <w:t>10</w:t>
            </w:r>
            <w:r>
              <w:rPr>
                <w:noProof/>
                <w:webHidden/>
              </w:rPr>
              <w:fldChar w:fldCharType="end"/>
            </w:r>
          </w:hyperlink>
        </w:p>
        <w:p w14:paraId="61A472FE" w14:textId="77777777" w:rsidR="00B67F85" w:rsidRDefault="00B67F85">
          <w:pPr>
            <w:pStyle w:val="TOC2"/>
            <w:tabs>
              <w:tab w:val="right" w:leader="dot" w:pos="9064"/>
            </w:tabs>
            <w:rPr>
              <w:rFonts w:eastAsiaTheme="minorEastAsia"/>
              <w:noProof/>
              <w:lang w:eastAsia="hr-HR"/>
            </w:rPr>
          </w:pPr>
          <w:hyperlink w:anchor="_Toc200802606" w:history="1">
            <w:r w:rsidRPr="00F40E5B">
              <w:rPr>
                <w:rStyle w:val="Hyperlink"/>
                <w:noProof/>
              </w:rPr>
              <w:t>2.6. Manifestacije</w:t>
            </w:r>
            <w:r>
              <w:rPr>
                <w:noProof/>
                <w:webHidden/>
              </w:rPr>
              <w:tab/>
            </w:r>
            <w:r>
              <w:rPr>
                <w:noProof/>
                <w:webHidden/>
              </w:rPr>
              <w:fldChar w:fldCharType="begin"/>
            </w:r>
            <w:r>
              <w:rPr>
                <w:noProof/>
                <w:webHidden/>
              </w:rPr>
              <w:instrText xml:space="preserve"> PAGEREF _Toc200802606 \h </w:instrText>
            </w:r>
            <w:r>
              <w:rPr>
                <w:noProof/>
                <w:webHidden/>
              </w:rPr>
            </w:r>
            <w:r>
              <w:rPr>
                <w:noProof/>
                <w:webHidden/>
              </w:rPr>
              <w:fldChar w:fldCharType="separate"/>
            </w:r>
            <w:r w:rsidR="00ED1111">
              <w:rPr>
                <w:noProof/>
                <w:webHidden/>
              </w:rPr>
              <w:t>11</w:t>
            </w:r>
            <w:r>
              <w:rPr>
                <w:noProof/>
                <w:webHidden/>
              </w:rPr>
              <w:fldChar w:fldCharType="end"/>
            </w:r>
          </w:hyperlink>
        </w:p>
        <w:p w14:paraId="7CDC724F" w14:textId="77777777" w:rsidR="00B67F85" w:rsidRDefault="00B67F85">
          <w:pPr>
            <w:pStyle w:val="TOC1"/>
            <w:tabs>
              <w:tab w:val="right" w:leader="dot" w:pos="9064"/>
            </w:tabs>
            <w:rPr>
              <w:rFonts w:eastAsiaTheme="minorEastAsia"/>
              <w:noProof/>
              <w:lang w:eastAsia="hr-HR"/>
            </w:rPr>
          </w:pPr>
          <w:hyperlink w:anchor="_Toc200802607" w:history="1">
            <w:r w:rsidRPr="00F40E5B">
              <w:rPr>
                <w:rStyle w:val="Hyperlink"/>
                <w:noProof/>
              </w:rPr>
              <w:t>3. Račun dobiti i gubitka</w:t>
            </w:r>
            <w:r>
              <w:rPr>
                <w:noProof/>
                <w:webHidden/>
              </w:rPr>
              <w:tab/>
            </w:r>
            <w:r>
              <w:rPr>
                <w:noProof/>
                <w:webHidden/>
              </w:rPr>
              <w:fldChar w:fldCharType="begin"/>
            </w:r>
            <w:r>
              <w:rPr>
                <w:noProof/>
                <w:webHidden/>
              </w:rPr>
              <w:instrText xml:space="preserve"> PAGEREF _Toc200802607 \h </w:instrText>
            </w:r>
            <w:r>
              <w:rPr>
                <w:noProof/>
                <w:webHidden/>
              </w:rPr>
            </w:r>
            <w:r>
              <w:rPr>
                <w:noProof/>
                <w:webHidden/>
              </w:rPr>
              <w:fldChar w:fldCharType="separate"/>
            </w:r>
            <w:r w:rsidR="00ED1111">
              <w:rPr>
                <w:noProof/>
                <w:webHidden/>
              </w:rPr>
              <w:t>18</w:t>
            </w:r>
            <w:r>
              <w:rPr>
                <w:noProof/>
                <w:webHidden/>
              </w:rPr>
              <w:fldChar w:fldCharType="end"/>
            </w:r>
          </w:hyperlink>
        </w:p>
        <w:p w14:paraId="301A3118" w14:textId="77777777" w:rsidR="00B67F85" w:rsidRDefault="00B67F85">
          <w:pPr>
            <w:pStyle w:val="TOC1"/>
            <w:tabs>
              <w:tab w:val="right" w:leader="dot" w:pos="9064"/>
            </w:tabs>
            <w:rPr>
              <w:rFonts w:eastAsiaTheme="minorEastAsia"/>
              <w:noProof/>
              <w:lang w:eastAsia="hr-HR"/>
            </w:rPr>
          </w:pPr>
          <w:hyperlink w:anchor="_Toc200802608" w:history="1">
            <w:r w:rsidRPr="00F40E5B">
              <w:rPr>
                <w:rStyle w:val="Hyperlink"/>
                <w:noProof/>
              </w:rPr>
              <w:t>4. Bilanca</w:t>
            </w:r>
            <w:r>
              <w:rPr>
                <w:noProof/>
                <w:webHidden/>
              </w:rPr>
              <w:tab/>
            </w:r>
            <w:r>
              <w:rPr>
                <w:noProof/>
                <w:webHidden/>
              </w:rPr>
              <w:fldChar w:fldCharType="begin"/>
            </w:r>
            <w:r>
              <w:rPr>
                <w:noProof/>
                <w:webHidden/>
              </w:rPr>
              <w:instrText xml:space="preserve"> PAGEREF _Toc200802608 \h </w:instrText>
            </w:r>
            <w:r>
              <w:rPr>
                <w:noProof/>
                <w:webHidden/>
              </w:rPr>
            </w:r>
            <w:r>
              <w:rPr>
                <w:noProof/>
                <w:webHidden/>
              </w:rPr>
              <w:fldChar w:fldCharType="separate"/>
            </w:r>
            <w:r w:rsidR="00ED1111">
              <w:rPr>
                <w:noProof/>
                <w:webHidden/>
              </w:rPr>
              <w:t>21</w:t>
            </w:r>
            <w:r>
              <w:rPr>
                <w:noProof/>
                <w:webHidden/>
              </w:rPr>
              <w:fldChar w:fldCharType="end"/>
            </w:r>
          </w:hyperlink>
        </w:p>
        <w:p w14:paraId="77DA2AE0" w14:textId="77777777" w:rsidR="00B67F85" w:rsidRDefault="00B67F85">
          <w:pPr>
            <w:pStyle w:val="TOC1"/>
            <w:tabs>
              <w:tab w:val="right" w:leader="dot" w:pos="9064"/>
            </w:tabs>
            <w:rPr>
              <w:rFonts w:eastAsiaTheme="minorEastAsia"/>
              <w:noProof/>
              <w:lang w:eastAsia="hr-HR"/>
            </w:rPr>
          </w:pPr>
          <w:hyperlink w:anchor="_Toc200802609" w:history="1">
            <w:r w:rsidRPr="00F40E5B">
              <w:rPr>
                <w:rStyle w:val="Hyperlink"/>
                <w:noProof/>
              </w:rPr>
              <w:t>5. Bilješke uz financijske izvještaje poduzetnika za 2024. godinu</w:t>
            </w:r>
            <w:r>
              <w:rPr>
                <w:noProof/>
                <w:webHidden/>
              </w:rPr>
              <w:tab/>
            </w:r>
            <w:r>
              <w:rPr>
                <w:noProof/>
                <w:webHidden/>
              </w:rPr>
              <w:fldChar w:fldCharType="begin"/>
            </w:r>
            <w:r>
              <w:rPr>
                <w:noProof/>
                <w:webHidden/>
              </w:rPr>
              <w:instrText xml:space="preserve"> PAGEREF _Toc200802609 \h </w:instrText>
            </w:r>
            <w:r>
              <w:rPr>
                <w:noProof/>
                <w:webHidden/>
              </w:rPr>
            </w:r>
            <w:r>
              <w:rPr>
                <w:noProof/>
                <w:webHidden/>
              </w:rPr>
              <w:fldChar w:fldCharType="separate"/>
            </w:r>
            <w:r w:rsidR="00ED1111">
              <w:rPr>
                <w:noProof/>
                <w:webHidden/>
              </w:rPr>
              <w:t>25</w:t>
            </w:r>
            <w:r>
              <w:rPr>
                <w:noProof/>
                <w:webHidden/>
              </w:rPr>
              <w:fldChar w:fldCharType="end"/>
            </w:r>
          </w:hyperlink>
        </w:p>
        <w:p w14:paraId="07ABC652" w14:textId="77777777" w:rsidR="00B67F85" w:rsidRDefault="00B67F85">
          <w:pPr>
            <w:pStyle w:val="TOC1"/>
            <w:tabs>
              <w:tab w:val="right" w:leader="dot" w:pos="9064"/>
            </w:tabs>
            <w:rPr>
              <w:rFonts w:eastAsiaTheme="minorEastAsia"/>
              <w:noProof/>
              <w:lang w:eastAsia="hr-HR"/>
            </w:rPr>
          </w:pPr>
          <w:hyperlink w:anchor="_Toc200802610" w:history="1">
            <w:r w:rsidRPr="00F40E5B">
              <w:rPr>
                <w:rStyle w:val="Hyperlink"/>
                <w:rFonts w:cstheme="minorHAnsi"/>
                <w:noProof/>
              </w:rPr>
              <w:t>6. Zaključak</w:t>
            </w:r>
            <w:r>
              <w:rPr>
                <w:noProof/>
                <w:webHidden/>
              </w:rPr>
              <w:tab/>
            </w:r>
            <w:r>
              <w:rPr>
                <w:noProof/>
                <w:webHidden/>
              </w:rPr>
              <w:fldChar w:fldCharType="begin"/>
            </w:r>
            <w:r>
              <w:rPr>
                <w:noProof/>
                <w:webHidden/>
              </w:rPr>
              <w:instrText xml:space="preserve"> PAGEREF _Toc200802610 \h </w:instrText>
            </w:r>
            <w:r>
              <w:rPr>
                <w:noProof/>
                <w:webHidden/>
              </w:rPr>
            </w:r>
            <w:r>
              <w:rPr>
                <w:noProof/>
                <w:webHidden/>
              </w:rPr>
              <w:fldChar w:fldCharType="separate"/>
            </w:r>
            <w:r w:rsidR="00ED1111">
              <w:rPr>
                <w:noProof/>
                <w:webHidden/>
              </w:rPr>
              <w:t>44</w:t>
            </w:r>
            <w:r>
              <w:rPr>
                <w:noProof/>
                <w:webHidden/>
              </w:rPr>
              <w:fldChar w:fldCharType="end"/>
            </w:r>
          </w:hyperlink>
        </w:p>
        <w:p w14:paraId="63E3DD7A" w14:textId="77777777" w:rsidR="00966AD6" w:rsidRPr="00DC564D" w:rsidRDefault="00C06F5C" w:rsidP="00DC564D">
          <w:r>
            <w:rPr>
              <w:b/>
              <w:bCs/>
            </w:rPr>
            <w:fldChar w:fldCharType="end"/>
          </w:r>
        </w:p>
      </w:sdtContent>
    </w:sdt>
    <w:p w14:paraId="37B4792C" w14:textId="77777777" w:rsidR="00EC0AC2" w:rsidRDefault="00EC0AC2" w:rsidP="00D62D25">
      <w:pPr>
        <w:pStyle w:val="Heading1"/>
      </w:pPr>
    </w:p>
    <w:p w14:paraId="21995D62" w14:textId="77777777" w:rsidR="00EC0AC2" w:rsidRDefault="00EC0AC2" w:rsidP="00D62D25">
      <w:pPr>
        <w:pStyle w:val="Heading1"/>
      </w:pPr>
    </w:p>
    <w:p w14:paraId="13A04E9F" w14:textId="77777777" w:rsidR="00EC0AC2" w:rsidRDefault="00EC0AC2" w:rsidP="00EC0AC2"/>
    <w:p w14:paraId="07F4F152" w14:textId="77777777" w:rsidR="00EC0AC2" w:rsidRDefault="00EC0AC2" w:rsidP="00EC0AC2"/>
    <w:p w14:paraId="5ADA9C2C" w14:textId="77777777" w:rsidR="001E3B0F" w:rsidRDefault="001E3B0F" w:rsidP="00EC0AC2"/>
    <w:p w14:paraId="0FA62578" w14:textId="77777777" w:rsidR="001E3B0F" w:rsidRDefault="001E3B0F" w:rsidP="00EC0AC2"/>
    <w:p w14:paraId="73F82C21" w14:textId="77777777" w:rsidR="001E3B0F" w:rsidRDefault="001E3B0F" w:rsidP="00EC0AC2"/>
    <w:p w14:paraId="12C1EF64" w14:textId="77777777" w:rsidR="001E3B0F" w:rsidRDefault="001E3B0F" w:rsidP="00EC0AC2"/>
    <w:p w14:paraId="35099D7B" w14:textId="77777777" w:rsidR="001E3B0F" w:rsidRDefault="001E3B0F" w:rsidP="00EC0AC2"/>
    <w:p w14:paraId="4CEB3C78" w14:textId="77777777" w:rsidR="001E3B0F" w:rsidRDefault="001E3B0F" w:rsidP="00EC0AC2"/>
    <w:p w14:paraId="777B97B0" w14:textId="77777777" w:rsidR="00A9559F" w:rsidRDefault="00A9559F" w:rsidP="00EC0AC2"/>
    <w:p w14:paraId="5B7741CF" w14:textId="77777777" w:rsidR="00C07714" w:rsidRDefault="00C07714" w:rsidP="00EC0AC2"/>
    <w:p w14:paraId="09247A3E" w14:textId="77777777" w:rsidR="00966AD6" w:rsidRPr="00D62D25" w:rsidRDefault="00966AD6" w:rsidP="00D62D25">
      <w:pPr>
        <w:pStyle w:val="Heading1"/>
      </w:pPr>
      <w:bookmarkStart w:id="10" w:name="_Toc200802599"/>
      <w:r w:rsidRPr="00D62D25">
        <w:lastRenderedPageBreak/>
        <w:t>1. Opći podaci o Društvu</w:t>
      </w:r>
      <w:bookmarkEnd w:id="10"/>
    </w:p>
    <w:p w14:paraId="57726068" w14:textId="77777777" w:rsidR="00966AD6" w:rsidRDefault="00966AD6" w:rsidP="00966AD6">
      <w:pPr>
        <w:rPr>
          <w:rFonts w:ascii="Times New Roman" w:hAnsi="Times New Roman" w:cs="Times New Roman"/>
          <w:sz w:val="20"/>
          <w:szCs w:val="20"/>
        </w:rPr>
      </w:pPr>
    </w:p>
    <w:p w14:paraId="59E96559" w14:textId="77777777" w:rsidR="006E28E0" w:rsidRDefault="00966AD6" w:rsidP="00F85FEC">
      <w:pPr>
        <w:rPr>
          <w:rFonts w:cstheme="minorHAnsi"/>
        </w:rPr>
      </w:pPr>
      <w:bookmarkStart w:id="11" w:name="OLE_LINK43"/>
      <w:bookmarkStart w:id="12" w:name="OLE_LINK44"/>
      <w:bookmarkStart w:id="13" w:name="OLE_LINK4"/>
      <w:bookmarkStart w:id="14" w:name="OLE_LINK3"/>
      <w:r w:rsidRPr="00F85FEC">
        <w:rPr>
          <w:rFonts w:cstheme="minorHAnsi"/>
        </w:rPr>
        <w:t xml:space="preserve">BROD – TURIST  je društvo s ograničenom odgovornošću (dalje: Društvo) za trgovinu i turizam, sa sjedištem u </w:t>
      </w:r>
      <w:r w:rsidR="00FA14E6">
        <w:rPr>
          <w:rFonts w:cstheme="minorHAnsi"/>
        </w:rPr>
        <w:t>Slavonskom Brodu (Ulica Stjepana pl. Horvata 2</w:t>
      </w:r>
      <w:r w:rsidRPr="00F85FEC">
        <w:rPr>
          <w:rFonts w:cstheme="minorHAnsi"/>
        </w:rPr>
        <w:t>).</w:t>
      </w:r>
      <w:r w:rsidR="00FA14E6">
        <w:rPr>
          <w:rFonts w:cstheme="minorHAnsi"/>
        </w:rPr>
        <w:t xml:space="preserve"> </w:t>
      </w:r>
      <w:r w:rsidR="00682565" w:rsidRPr="00F85FEC">
        <w:rPr>
          <w:rFonts w:cstheme="minorHAnsi"/>
        </w:rPr>
        <w:t>Osnovano je 1995. godine u Slavonskom Brodu pod matičnim brojem subjekta (MBS) 05000004</w:t>
      </w:r>
      <w:r w:rsidR="00682565">
        <w:rPr>
          <w:rFonts w:cstheme="minorHAnsi"/>
        </w:rPr>
        <w:t xml:space="preserve">8. </w:t>
      </w:r>
      <w:bookmarkStart w:id="15" w:name="OLE_LINK30"/>
      <w:bookmarkStart w:id="16" w:name="OLE_LINK32"/>
      <w:bookmarkEnd w:id="11"/>
      <w:bookmarkEnd w:id="12"/>
    </w:p>
    <w:p w14:paraId="69E1F2ED" w14:textId="77777777" w:rsidR="00966AD6" w:rsidRPr="00F85FEC" w:rsidRDefault="00966AD6" w:rsidP="00F85FEC">
      <w:pPr>
        <w:rPr>
          <w:rFonts w:cstheme="minorHAnsi"/>
        </w:rPr>
      </w:pPr>
      <w:r w:rsidRPr="00F85FEC">
        <w:rPr>
          <w:rFonts w:cstheme="minorHAnsi"/>
          <w:lang w:eastAsia="hr-HR"/>
        </w:rPr>
        <w:t>DJELATNOSTI DRUŠTVA TEMELJEM UPISA U TRGOVAČKOM SUDU JESU:</w:t>
      </w:r>
    </w:p>
    <w:tbl>
      <w:tblPr>
        <w:tblW w:w="9140" w:type="dxa"/>
        <w:tblInd w:w="93" w:type="dxa"/>
        <w:tblLook w:val="04A0" w:firstRow="1" w:lastRow="0" w:firstColumn="1" w:lastColumn="0" w:noHBand="0" w:noVBand="1"/>
      </w:tblPr>
      <w:tblGrid>
        <w:gridCol w:w="620"/>
        <w:gridCol w:w="8520"/>
      </w:tblGrid>
      <w:tr w:rsidR="00966AD6" w:rsidRPr="00221468" w14:paraId="146B4185" w14:textId="77777777" w:rsidTr="009F61B9">
        <w:trPr>
          <w:trHeight w:val="300"/>
        </w:trPr>
        <w:tc>
          <w:tcPr>
            <w:tcW w:w="620" w:type="dxa"/>
            <w:tcBorders>
              <w:top w:val="single" w:sz="4" w:space="0" w:color="auto"/>
              <w:left w:val="single" w:sz="4" w:space="0" w:color="auto"/>
              <w:bottom w:val="single" w:sz="4" w:space="0" w:color="auto"/>
              <w:right w:val="single" w:sz="4" w:space="0" w:color="auto"/>
            </w:tcBorders>
            <w:shd w:val="clear" w:color="000000" w:fill="4A75B5"/>
            <w:vAlign w:val="center"/>
            <w:hideMark/>
          </w:tcPr>
          <w:p w14:paraId="1C316802" w14:textId="77777777" w:rsidR="00966AD6" w:rsidRPr="00221468" w:rsidRDefault="00966AD6" w:rsidP="009F61B9">
            <w:pPr>
              <w:jc w:val="center"/>
              <w:rPr>
                <w:rFonts w:eastAsia="Times New Roman" w:cstheme="minorHAnsi"/>
                <w:b/>
                <w:bCs/>
                <w:color w:val="FFFFFF"/>
                <w:sz w:val="18"/>
                <w:szCs w:val="18"/>
                <w:lang w:eastAsia="hr-HR"/>
              </w:rPr>
            </w:pPr>
            <w:r w:rsidRPr="00221468">
              <w:rPr>
                <w:rFonts w:eastAsia="Times New Roman" w:cstheme="minorHAnsi"/>
                <w:b/>
                <w:bCs/>
                <w:color w:val="FFFFFF"/>
                <w:sz w:val="18"/>
                <w:szCs w:val="18"/>
                <w:lang w:eastAsia="hr-HR"/>
              </w:rPr>
              <w:t>Nkd</w:t>
            </w:r>
          </w:p>
        </w:tc>
        <w:tc>
          <w:tcPr>
            <w:tcW w:w="8520" w:type="dxa"/>
            <w:tcBorders>
              <w:top w:val="single" w:sz="4" w:space="0" w:color="auto"/>
              <w:left w:val="nil"/>
              <w:bottom w:val="single" w:sz="4" w:space="0" w:color="auto"/>
              <w:right w:val="single" w:sz="4" w:space="0" w:color="auto"/>
            </w:tcBorders>
            <w:shd w:val="clear" w:color="000000" w:fill="4A75B5"/>
            <w:vAlign w:val="center"/>
            <w:hideMark/>
          </w:tcPr>
          <w:p w14:paraId="2E6FDC82" w14:textId="77777777" w:rsidR="00966AD6" w:rsidRPr="00221468" w:rsidRDefault="00966AD6" w:rsidP="009F61B9">
            <w:pPr>
              <w:jc w:val="center"/>
              <w:rPr>
                <w:rFonts w:eastAsia="Times New Roman" w:cstheme="minorHAnsi"/>
                <w:b/>
                <w:bCs/>
                <w:color w:val="FFFFFF"/>
                <w:sz w:val="18"/>
                <w:szCs w:val="18"/>
                <w:lang w:eastAsia="hr-HR"/>
              </w:rPr>
            </w:pPr>
            <w:r w:rsidRPr="00221468">
              <w:rPr>
                <w:rFonts w:eastAsia="Times New Roman" w:cstheme="minorHAnsi"/>
                <w:b/>
                <w:bCs/>
                <w:color w:val="FFFFFF"/>
                <w:sz w:val="18"/>
                <w:szCs w:val="18"/>
                <w:lang w:eastAsia="hr-HR"/>
              </w:rPr>
              <w:t>Djelatnost</w:t>
            </w:r>
          </w:p>
        </w:tc>
      </w:tr>
      <w:tr w:rsidR="00966AD6" w:rsidRPr="00221468" w14:paraId="07E7AA3A"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71BD3A12"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0369AB92"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Kupnja i prodaja robe</w:t>
            </w:r>
          </w:p>
        </w:tc>
      </w:tr>
      <w:tr w:rsidR="00966AD6" w:rsidRPr="00221468" w14:paraId="0EC8040A" w14:textId="77777777" w:rsidTr="009F61B9">
        <w:trPr>
          <w:trHeight w:val="36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5D7A30A9"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33A9A913"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Obavljanje trgovačkog posredovanja na domaćem i inozemnom tržištu</w:t>
            </w:r>
          </w:p>
        </w:tc>
      </w:tr>
      <w:tr w:rsidR="00966AD6" w:rsidRPr="00221468" w14:paraId="08D5BCFD"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A4FA7B6"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4CE1ADCF"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Prekrcaj tereta</w:t>
            </w:r>
          </w:p>
        </w:tc>
      </w:tr>
      <w:tr w:rsidR="00966AD6" w:rsidRPr="00221468" w14:paraId="7C0C512D"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0ABFE0C6"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7E1EBB81"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Skladištenje robe</w:t>
            </w:r>
          </w:p>
        </w:tc>
      </w:tr>
      <w:tr w:rsidR="00966AD6" w:rsidRPr="00221468" w14:paraId="5B555F24"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7F931B5D"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498DADE7"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Posredovanje pri sklapanju financijskih poslova</w:t>
            </w:r>
          </w:p>
        </w:tc>
      </w:tr>
      <w:tr w:rsidR="00966AD6" w:rsidRPr="00221468" w14:paraId="67118665"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752FDB51"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47FD9A34"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Pomoćne djelatnosti u financijskom posredovanju</w:t>
            </w:r>
          </w:p>
        </w:tc>
      </w:tr>
      <w:tr w:rsidR="00966AD6" w:rsidRPr="00221468" w14:paraId="486BF90D" w14:textId="77777777" w:rsidTr="009F61B9">
        <w:trPr>
          <w:trHeight w:val="33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65DB1CD"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737AC888"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Iznajmljivanje strojeva i opreme bez rukovatelja i predmeta za osobnu uporabu i kućanstvo</w:t>
            </w:r>
          </w:p>
        </w:tc>
      </w:tr>
      <w:tr w:rsidR="00966AD6" w:rsidRPr="00221468" w14:paraId="670AE2C4" w14:textId="77777777" w:rsidTr="009F61B9">
        <w:trPr>
          <w:trHeight w:val="405"/>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713E3412"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7A609A43"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Pružanje usluga u nautičkom, seoskom, zdravstvenom, kongresnom, športskom, lovnom i drugim oblicima turizma</w:t>
            </w:r>
          </w:p>
        </w:tc>
      </w:tr>
      <w:tr w:rsidR="00966AD6" w:rsidRPr="00221468" w14:paraId="18FC6675"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7AA5EBC"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4E010A7E"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Poslovanje nekretninama</w:t>
            </w:r>
          </w:p>
        </w:tc>
      </w:tr>
      <w:tr w:rsidR="00966AD6" w:rsidRPr="00221468" w14:paraId="05D1AF99"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5F35273"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02AEC53F"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Fotografske djelatnosti</w:t>
            </w:r>
          </w:p>
        </w:tc>
      </w:tr>
      <w:tr w:rsidR="00966AD6" w:rsidRPr="00221468" w14:paraId="261B6B17"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584A2C6B"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3096D94F"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Mjenjački poslovi</w:t>
            </w:r>
          </w:p>
        </w:tc>
      </w:tr>
      <w:tr w:rsidR="00966AD6" w:rsidRPr="00221468" w14:paraId="118E0FB9"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04E81E76"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57E544D2"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Pripremanje hrane i pružanje usluga prehrane</w:t>
            </w:r>
          </w:p>
        </w:tc>
      </w:tr>
      <w:tr w:rsidR="00966AD6" w:rsidRPr="00221468" w14:paraId="62183C32"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11FDE11C"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53B1ABCA"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Pripremanje i usluživanje pića i napitaka</w:t>
            </w:r>
          </w:p>
        </w:tc>
      </w:tr>
      <w:tr w:rsidR="00966AD6" w:rsidRPr="00221468" w14:paraId="4D31853D"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56CA45DF"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28E75195"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Pružanje usluga smještaja</w:t>
            </w:r>
          </w:p>
        </w:tc>
      </w:tr>
      <w:tr w:rsidR="00966AD6" w:rsidRPr="00221468" w14:paraId="372C27B8" w14:textId="77777777" w:rsidTr="009F61B9">
        <w:trPr>
          <w:trHeight w:val="51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7FD15344"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1C745D4E"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Pripremanje hrane za potrošnju na drugom mjestu sa ili bez usluživanja (u prijevoznom sredstvu, na priredbama i sl.) i opskrba tom hranom (catering)</w:t>
            </w:r>
          </w:p>
        </w:tc>
      </w:tr>
      <w:tr w:rsidR="00966AD6" w:rsidRPr="00221468" w14:paraId="3C374DE0" w14:textId="77777777" w:rsidTr="009F61B9">
        <w:trPr>
          <w:trHeight w:val="30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3FC8208"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79152B9E"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Djelatnost turističke agencije</w:t>
            </w:r>
          </w:p>
        </w:tc>
      </w:tr>
      <w:tr w:rsidR="00966AD6" w:rsidRPr="00221468" w14:paraId="4A195E0E"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30B35F6B"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6C606BED"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Pružanje usluga u trgovini</w:t>
            </w:r>
          </w:p>
        </w:tc>
      </w:tr>
      <w:tr w:rsidR="00966AD6" w:rsidRPr="00221468" w14:paraId="1A1FCFCE"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4A3A1BC6"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324848DB"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Prijevoz za vlastite potrebe</w:t>
            </w:r>
          </w:p>
        </w:tc>
      </w:tr>
      <w:tr w:rsidR="00966AD6" w:rsidRPr="00221468" w14:paraId="1CB702DD" w14:textId="77777777" w:rsidTr="009F61B9">
        <w:trPr>
          <w:trHeight w:val="48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5173C7EF"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61C9FB35"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Organiziranje sajmova, priredbi, kongresa, koncerata, promocija, zabavnih manifestacija, izložaba, seminara, tečajeva i tribina</w:t>
            </w:r>
          </w:p>
        </w:tc>
      </w:tr>
      <w:tr w:rsidR="00966AD6" w:rsidRPr="00221468" w14:paraId="1CCB85CC"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33F58D43"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6E3906EC"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Promidžba (reklama i propaganda)</w:t>
            </w:r>
          </w:p>
        </w:tc>
      </w:tr>
      <w:tr w:rsidR="00966AD6" w:rsidRPr="00221468" w14:paraId="621F308D"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46D8928A"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7D7A9125"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Poslovi upravljanja nekretninom i održavanje nekretnina</w:t>
            </w:r>
          </w:p>
        </w:tc>
      </w:tr>
      <w:tr w:rsidR="00966AD6" w:rsidRPr="00221468" w14:paraId="1B1DD2D1" w14:textId="77777777" w:rsidTr="009F61B9">
        <w:trPr>
          <w:trHeight w:val="48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619671A7"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63930B1A"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Organiziranje sportskih edukativnih projekata i programa (kampovi, škole, priredbe, festivali, radionice) za poticanje bavljenja sportom i tjelesnim vježbama, škola nogometa i ostalih sportova</w:t>
            </w:r>
          </w:p>
        </w:tc>
      </w:tr>
      <w:tr w:rsidR="00966AD6" w:rsidRPr="00221468" w14:paraId="6443D295"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622D64C1"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027F2F3C"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Sportska priprema</w:t>
            </w:r>
          </w:p>
        </w:tc>
      </w:tr>
      <w:tr w:rsidR="00966AD6" w:rsidRPr="00221468" w14:paraId="43EB0FFE"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18F28A68"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2BB46DF5"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Sportska rekreacija</w:t>
            </w:r>
          </w:p>
        </w:tc>
      </w:tr>
      <w:tr w:rsidR="00966AD6" w:rsidRPr="00221468" w14:paraId="0DA5B6DE"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BD161C2"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1AA02B31"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Sportska poduka</w:t>
            </w:r>
          </w:p>
        </w:tc>
      </w:tr>
      <w:tr w:rsidR="00966AD6" w:rsidRPr="00221468" w14:paraId="5E0AA90D"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296521BD"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27CC2741"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Vođenje sportskih natjecanja</w:t>
            </w:r>
          </w:p>
        </w:tc>
      </w:tr>
      <w:tr w:rsidR="00966AD6" w:rsidRPr="00221468" w14:paraId="6BDB7320" w14:textId="77777777" w:rsidTr="009F61B9">
        <w:trPr>
          <w:trHeight w:val="300"/>
        </w:trPr>
        <w:tc>
          <w:tcPr>
            <w:tcW w:w="620" w:type="dxa"/>
            <w:tcBorders>
              <w:top w:val="nil"/>
              <w:left w:val="single" w:sz="4" w:space="0" w:color="auto"/>
              <w:bottom w:val="single" w:sz="4" w:space="0" w:color="auto"/>
              <w:right w:val="single" w:sz="4" w:space="0" w:color="auto"/>
            </w:tcBorders>
            <w:shd w:val="clear" w:color="000000" w:fill="FFFFFF"/>
            <w:vAlign w:val="center"/>
            <w:hideMark/>
          </w:tcPr>
          <w:p w14:paraId="5A0439A7"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w:t>
            </w:r>
          </w:p>
        </w:tc>
        <w:tc>
          <w:tcPr>
            <w:tcW w:w="8520" w:type="dxa"/>
            <w:tcBorders>
              <w:top w:val="nil"/>
              <w:left w:val="nil"/>
              <w:bottom w:val="single" w:sz="4" w:space="0" w:color="auto"/>
              <w:right w:val="single" w:sz="4" w:space="0" w:color="auto"/>
            </w:tcBorders>
            <w:shd w:val="clear" w:color="auto" w:fill="auto"/>
            <w:vAlign w:val="center"/>
            <w:hideMark/>
          </w:tcPr>
          <w:p w14:paraId="6F24A504" w14:textId="77777777" w:rsidR="00966AD6" w:rsidRPr="00221468" w:rsidRDefault="00966AD6" w:rsidP="009F61B9">
            <w:pPr>
              <w:jc w:val="left"/>
              <w:rPr>
                <w:rFonts w:eastAsia="Times New Roman" w:cstheme="minorHAnsi"/>
                <w:color w:val="000000"/>
                <w:sz w:val="18"/>
                <w:szCs w:val="18"/>
                <w:lang w:eastAsia="hr-HR"/>
              </w:rPr>
            </w:pPr>
            <w:r w:rsidRPr="00221468">
              <w:rPr>
                <w:rFonts w:eastAsia="Times New Roman" w:cstheme="minorHAnsi"/>
                <w:color w:val="000000"/>
                <w:sz w:val="18"/>
                <w:szCs w:val="18"/>
                <w:lang w:eastAsia="hr-HR"/>
              </w:rPr>
              <w:t>Upravljanje i održavanje sportskom građevinom</w:t>
            </w:r>
          </w:p>
        </w:tc>
      </w:tr>
      <w:bookmarkEnd w:id="13"/>
      <w:bookmarkEnd w:id="14"/>
      <w:bookmarkEnd w:id="15"/>
      <w:bookmarkEnd w:id="16"/>
    </w:tbl>
    <w:p w14:paraId="5CDC8963" w14:textId="77777777" w:rsidR="00966AD6" w:rsidRPr="00221468" w:rsidRDefault="00966AD6" w:rsidP="00966AD6">
      <w:pPr>
        <w:rPr>
          <w:rFonts w:cstheme="minorHAnsi"/>
          <w:sz w:val="18"/>
          <w:szCs w:val="18"/>
        </w:rPr>
      </w:pPr>
    </w:p>
    <w:p w14:paraId="138F710F" w14:textId="77777777" w:rsidR="00966AD6" w:rsidRPr="00221468" w:rsidRDefault="00966AD6" w:rsidP="00966AD6">
      <w:pPr>
        <w:rPr>
          <w:rFonts w:cstheme="minorHAnsi"/>
          <w:sz w:val="20"/>
          <w:szCs w:val="20"/>
          <w:lang w:eastAsia="hr-HR"/>
        </w:rPr>
      </w:pPr>
      <w:r w:rsidRPr="00221468">
        <w:rPr>
          <w:rFonts w:cstheme="minorHAnsi"/>
          <w:sz w:val="20"/>
          <w:szCs w:val="20"/>
          <w:lang w:eastAsia="hr-HR"/>
        </w:rPr>
        <w:t>Osnivači/članovi društva</w:t>
      </w:r>
    </w:p>
    <w:tbl>
      <w:tblPr>
        <w:tblW w:w="9148" w:type="dxa"/>
        <w:tblInd w:w="93" w:type="dxa"/>
        <w:tblLook w:val="04A0" w:firstRow="1" w:lastRow="0" w:firstColumn="1" w:lastColumn="0" w:noHBand="0" w:noVBand="1"/>
      </w:tblPr>
      <w:tblGrid>
        <w:gridCol w:w="1309"/>
        <w:gridCol w:w="7839"/>
      </w:tblGrid>
      <w:tr w:rsidR="00966AD6" w:rsidRPr="00221468" w14:paraId="3CA4AA15" w14:textId="77777777" w:rsidTr="009F61B9">
        <w:trPr>
          <w:trHeight w:val="335"/>
        </w:trPr>
        <w:tc>
          <w:tcPr>
            <w:tcW w:w="91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0F11AFA"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Grad Slavonski Brod, OIB: 58007872049</w:t>
            </w:r>
          </w:p>
        </w:tc>
      </w:tr>
      <w:tr w:rsidR="00966AD6" w:rsidRPr="00221468" w14:paraId="62B51A9B" w14:textId="77777777" w:rsidTr="009F61B9">
        <w:trPr>
          <w:trHeight w:val="335"/>
        </w:trPr>
        <w:tc>
          <w:tcPr>
            <w:tcW w:w="1309" w:type="dxa"/>
            <w:tcBorders>
              <w:top w:val="nil"/>
              <w:left w:val="single" w:sz="4" w:space="0" w:color="auto"/>
              <w:bottom w:val="single" w:sz="4" w:space="0" w:color="auto"/>
              <w:right w:val="single" w:sz="4" w:space="0" w:color="auto"/>
            </w:tcBorders>
            <w:shd w:val="clear" w:color="000000" w:fill="FFFFFF"/>
            <w:vAlign w:val="center"/>
            <w:hideMark/>
          </w:tcPr>
          <w:p w14:paraId="141DC97D"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Funkcija</w:t>
            </w:r>
          </w:p>
        </w:tc>
        <w:tc>
          <w:tcPr>
            <w:tcW w:w="7839" w:type="dxa"/>
            <w:tcBorders>
              <w:top w:val="nil"/>
              <w:left w:val="nil"/>
              <w:bottom w:val="single" w:sz="4" w:space="0" w:color="auto"/>
              <w:right w:val="single" w:sz="4" w:space="0" w:color="auto"/>
            </w:tcBorders>
            <w:shd w:val="clear" w:color="000000" w:fill="FFFFFF"/>
            <w:vAlign w:val="center"/>
            <w:hideMark/>
          </w:tcPr>
          <w:p w14:paraId="55C787E4" w14:textId="77777777" w:rsidR="00966AD6" w:rsidRPr="00221468" w:rsidRDefault="00966AD6" w:rsidP="009F61B9">
            <w:pPr>
              <w:rPr>
                <w:rFonts w:eastAsia="Times New Roman" w:cstheme="minorHAnsi"/>
                <w:color w:val="000000"/>
                <w:sz w:val="18"/>
                <w:szCs w:val="18"/>
                <w:lang w:eastAsia="hr-HR"/>
              </w:rPr>
            </w:pPr>
            <w:r w:rsidRPr="00221468">
              <w:rPr>
                <w:rFonts w:eastAsia="Times New Roman" w:cstheme="minorHAnsi"/>
                <w:color w:val="000000"/>
                <w:sz w:val="18"/>
                <w:szCs w:val="18"/>
                <w:lang w:eastAsia="hr-HR"/>
              </w:rPr>
              <w:t>- jedini osnivač d. o. o.</w:t>
            </w:r>
          </w:p>
        </w:tc>
      </w:tr>
    </w:tbl>
    <w:p w14:paraId="58CA91E9" w14:textId="77777777" w:rsidR="00966AD6" w:rsidRPr="00221468" w:rsidRDefault="00966AD6" w:rsidP="00966AD6">
      <w:pPr>
        <w:shd w:val="clear" w:color="auto" w:fill="4A75B5"/>
        <w:spacing w:after="100"/>
        <w:rPr>
          <w:rFonts w:eastAsia="Times New Roman" w:cstheme="minorHAnsi"/>
          <w:b/>
          <w:bCs/>
          <w:color w:val="FFFFFF"/>
          <w:sz w:val="20"/>
          <w:szCs w:val="20"/>
          <w:lang w:eastAsia="hr-HR"/>
        </w:rPr>
      </w:pPr>
      <w:r w:rsidRPr="00221468">
        <w:rPr>
          <w:rFonts w:eastAsia="Times New Roman" w:cstheme="minorHAnsi"/>
          <w:b/>
          <w:bCs/>
          <w:color w:val="FFFFFF"/>
          <w:sz w:val="20"/>
          <w:szCs w:val="20"/>
          <w:lang w:eastAsia="hr-HR"/>
        </w:rPr>
        <w:t>Osobe ovlaštene za zastupanje</w:t>
      </w:r>
    </w:p>
    <w:p w14:paraId="6E4C7D2B" w14:textId="77777777" w:rsidR="00966AD6" w:rsidRPr="00221468" w:rsidRDefault="00DF543C" w:rsidP="00966AD6">
      <w:pPr>
        <w:rPr>
          <w:rFonts w:cstheme="minorHAnsi"/>
          <w:sz w:val="18"/>
          <w:szCs w:val="18"/>
          <w:lang w:eastAsia="hr-HR"/>
        </w:rPr>
      </w:pPr>
      <w:r>
        <w:rPr>
          <w:rFonts w:cstheme="minorHAnsi"/>
          <w:sz w:val="18"/>
          <w:szCs w:val="18"/>
          <w:lang w:eastAsia="hr-HR"/>
        </w:rPr>
        <w:t>Mario Pejić, rođen 15.03.1976.</w:t>
      </w:r>
      <w:r w:rsidR="00966AD6" w:rsidRPr="00221468">
        <w:rPr>
          <w:rFonts w:cstheme="minorHAnsi"/>
          <w:sz w:val="18"/>
          <w:szCs w:val="18"/>
          <w:lang w:eastAsia="hr-HR"/>
        </w:rPr>
        <w:t xml:space="preserve"> OIB: 66584304532</w:t>
      </w:r>
    </w:p>
    <w:p w14:paraId="076ADF8C" w14:textId="77777777" w:rsidR="00966AD6" w:rsidRPr="00221468" w:rsidRDefault="00966AD6" w:rsidP="00966AD6">
      <w:pPr>
        <w:rPr>
          <w:rFonts w:cstheme="minorHAnsi"/>
          <w:sz w:val="18"/>
          <w:szCs w:val="18"/>
          <w:lang w:eastAsia="hr-HR"/>
        </w:rPr>
      </w:pPr>
      <w:r w:rsidRPr="00221468">
        <w:rPr>
          <w:rFonts w:cstheme="minorHAnsi"/>
          <w:sz w:val="18"/>
          <w:szCs w:val="18"/>
          <w:lang w:eastAsia="hr-HR"/>
        </w:rPr>
        <w:t xml:space="preserve">Klakar, Klakar 117 </w:t>
      </w:r>
    </w:p>
    <w:tbl>
      <w:tblPr>
        <w:tblW w:w="0" w:type="auto"/>
        <w:tblCellSpacing w:w="15" w:type="dxa"/>
        <w:tblLook w:val="04A0" w:firstRow="1" w:lastRow="0" w:firstColumn="1" w:lastColumn="0" w:noHBand="0" w:noVBand="1"/>
      </w:tblPr>
      <w:tblGrid>
        <w:gridCol w:w="4146"/>
      </w:tblGrid>
      <w:tr w:rsidR="00966AD6" w:rsidRPr="00221468" w14:paraId="12C04C2F" w14:textId="77777777" w:rsidTr="009F61B9">
        <w:trPr>
          <w:tblCellSpacing w:w="15" w:type="dxa"/>
        </w:trPr>
        <w:tc>
          <w:tcPr>
            <w:tcW w:w="0" w:type="auto"/>
            <w:tcMar>
              <w:top w:w="15" w:type="dxa"/>
              <w:left w:w="15" w:type="dxa"/>
              <w:bottom w:w="15" w:type="dxa"/>
              <w:right w:w="15" w:type="dxa"/>
            </w:tcMar>
            <w:vAlign w:val="center"/>
            <w:hideMark/>
          </w:tcPr>
          <w:tbl>
            <w:tblPr>
              <w:tblW w:w="4056" w:type="dxa"/>
              <w:tblCellSpacing w:w="15" w:type="dxa"/>
              <w:tblLook w:val="04A0" w:firstRow="1" w:lastRow="0" w:firstColumn="1" w:lastColumn="0" w:noHBand="0" w:noVBand="1"/>
            </w:tblPr>
            <w:tblGrid>
              <w:gridCol w:w="4056"/>
            </w:tblGrid>
            <w:tr w:rsidR="00966AD6" w:rsidRPr="00221468" w14:paraId="6275EA46" w14:textId="77777777" w:rsidTr="009F61B9">
              <w:trPr>
                <w:tblCellSpacing w:w="15" w:type="dxa"/>
              </w:trPr>
              <w:tc>
                <w:tcPr>
                  <w:tcW w:w="3996" w:type="dxa"/>
                  <w:tcMar>
                    <w:top w:w="15" w:type="dxa"/>
                    <w:left w:w="15" w:type="dxa"/>
                    <w:bottom w:w="15" w:type="dxa"/>
                    <w:right w:w="15" w:type="dxa"/>
                  </w:tcMar>
                  <w:vAlign w:val="center"/>
                  <w:hideMark/>
                </w:tcPr>
                <w:p w14:paraId="2A0EBA54" w14:textId="77777777" w:rsidR="00966AD6" w:rsidRPr="00221468" w:rsidRDefault="00966AD6" w:rsidP="009F61B9">
                  <w:pPr>
                    <w:rPr>
                      <w:rFonts w:cstheme="minorHAnsi"/>
                      <w:sz w:val="18"/>
                      <w:szCs w:val="18"/>
                      <w:lang w:eastAsia="hr-HR"/>
                    </w:rPr>
                  </w:pPr>
                  <w:r w:rsidRPr="00221468">
                    <w:rPr>
                      <w:rFonts w:cstheme="minorHAnsi"/>
                      <w:sz w:val="18"/>
                      <w:szCs w:val="18"/>
                      <w:lang w:eastAsia="hr-HR"/>
                    </w:rPr>
                    <w:t xml:space="preserve">- Član uprave  </w:t>
                  </w:r>
                </w:p>
                <w:p w14:paraId="120EF266" w14:textId="77777777" w:rsidR="00966AD6" w:rsidRPr="00221468" w:rsidRDefault="00966AD6" w:rsidP="009F61B9">
                  <w:pPr>
                    <w:rPr>
                      <w:rFonts w:cstheme="minorHAnsi"/>
                      <w:sz w:val="18"/>
                      <w:szCs w:val="18"/>
                      <w:lang w:eastAsia="hr-HR"/>
                    </w:rPr>
                  </w:pPr>
                  <w:r w:rsidRPr="00221468">
                    <w:rPr>
                      <w:rFonts w:cstheme="minorHAnsi"/>
                      <w:sz w:val="18"/>
                      <w:szCs w:val="18"/>
                      <w:lang w:eastAsia="hr-HR"/>
                    </w:rPr>
                    <w:t>- Zastupa društvo pojedinačno i samostalno</w:t>
                  </w:r>
                </w:p>
              </w:tc>
            </w:tr>
            <w:tr w:rsidR="00966AD6" w:rsidRPr="00221468" w14:paraId="60D1A430" w14:textId="77777777" w:rsidTr="009F61B9">
              <w:trPr>
                <w:tblCellSpacing w:w="15" w:type="dxa"/>
              </w:trPr>
              <w:tc>
                <w:tcPr>
                  <w:tcW w:w="3996" w:type="dxa"/>
                  <w:tcMar>
                    <w:top w:w="15" w:type="dxa"/>
                    <w:left w:w="15" w:type="dxa"/>
                    <w:bottom w:w="15" w:type="dxa"/>
                    <w:right w:w="15" w:type="dxa"/>
                  </w:tcMar>
                  <w:vAlign w:val="center"/>
                  <w:hideMark/>
                </w:tcPr>
                <w:p w14:paraId="60A97A9C" w14:textId="77777777" w:rsidR="00966AD6" w:rsidRPr="00221468" w:rsidRDefault="00966AD6" w:rsidP="009F61B9">
                  <w:pPr>
                    <w:rPr>
                      <w:rFonts w:cstheme="minorHAnsi"/>
                      <w:sz w:val="18"/>
                      <w:szCs w:val="18"/>
                    </w:rPr>
                  </w:pPr>
                </w:p>
              </w:tc>
            </w:tr>
          </w:tbl>
          <w:p w14:paraId="6594A665" w14:textId="77777777" w:rsidR="00966AD6" w:rsidRPr="00221468" w:rsidRDefault="00966AD6" w:rsidP="009F61B9">
            <w:pPr>
              <w:rPr>
                <w:rFonts w:cstheme="minorHAnsi"/>
                <w:sz w:val="18"/>
                <w:szCs w:val="18"/>
              </w:rPr>
            </w:pPr>
          </w:p>
        </w:tc>
      </w:tr>
    </w:tbl>
    <w:p w14:paraId="7637523B" w14:textId="77777777" w:rsidR="00966AD6" w:rsidRDefault="00966AD6" w:rsidP="00F85FEC">
      <w:pPr>
        <w:pStyle w:val="Heading1"/>
        <w:spacing w:before="0"/>
      </w:pPr>
      <w:bookmarkStart w:id="17" w:name="_Toc200802600"/>
      <w:r w:rsidRPr="00D62D25">
        <w:lastRenderedPageBreak/>
        <w:t>2. Izvješće o radu</w:t>
      </w:r>
      <w:bookmarkEnd w:id="17"/>
    </w:p>
    <w:p w14:paraId="435A9340" w14:textId="77777777" w:rsidR="005F320C" w:rsidRDefault="005F320C" w:rsidP="005F320C">
      <w:pPr>
        <w:pStyle w:val="Heading2"/>
        <w:spacing w:before="0"/>
      </w:pPr>
    </w:p>
    <w:p w14:paraId="04CFD4CC" w14:textId="77777777" w:rsidR="005F320C" w:rsidRPr="00D62D25" w:rsidRDefault="005F320C" w:rsidP="005F320C">
      <w:pPr>
        <w:pStyle w:val="Heading2"/>
        <w:spacing w:before="0"/>
      </w:pPr>
      <w:bookmarkStart w:id="18" w:name="_Toc200802601"/>
      <w:r w:rsidRPr="00D62D25">
        <w:t xml:space="preserve">2.1. </w:t>
      </w:r>
      <w:r>
        <w:t>Uvodni dio</w:t>
      </w:r>
      <w:bookmarkEnd w:id="18"/>
    </w:p>
    <w:p w14:paraId="342341B8" w14:textId="77777777" w:rsidR="002848F7" w:rsidRDefault="002848F7" w:rsidP="00F85FEC"/>
    <w:p w14:paraId="479CFEBE" w14:textId="77777777" w:rsidR="00F85FEC" w:rsidRPr="00581A03" w:rsidRDefault="002848F7" w:rsidP="00581A03">
      <w:pPr>
        <w:tabs>
          <w:tab w:val="left" w:pos="945"/>
        </w:tabs>
        <w:rPr>
          <w:rFonts w:eastAsia="Times New Roman" w:cstheme="minorHAnsi"/>
        </w:rPr>
      </w:pPr>
      <w:r w:rsidRPr="00C80193">
        <w:rPr>
          <w:rFonts w:eastAsia="Times New Roman" w:cstheme="minorHAnsi"/>
        </w:rPr>
        <w:t>Društvo je u izvještajnom razdoblju obavljalo poslove organizacije aktivnog odmora djece u Dječjem odmaralištu Slavonski Bro</w:t>
      </w:r>
      <w:r w:rsidR="00B00E75">
        <w:rPr>
          <w:rFonts w:eastAsia="Times New Roman" w:cstheme="minorHAnsi"/>
        </w:rPr>
        <w:t>d u Starom Gradu na otoku Hvaru</w:t>
      </w:r>
      <w:r w:rsidR="009D59D1" w:rsidRPr="00C75D55">
        <w:rPr>
          <w:rFonts w:eastAsia="Times New Roman" w:cstheme="minorHAnsi"/>
        </w:rPr>
        <w:t>,</w:t>
      </w:r>
      <w:r w:rsidR="009D59D1">
        <w:rPr>
          <w:rFonts w:eastAsia="Times New Roman" w:cstheme="minorHAnsi"/>
        </w:rPr>
        <w:t xml:space="preserve"> </w:t>
      </w:r>
      <w:r w:rsidR="00B95C16">
        <w:rPr>
          <w:rFonts w:eastAsia="Times New Roman" w:cstheme="minorHAnsi"/>
        </w:rPr>
        <w:t xml:space="preserve">trgovačke i </w:t>
      </w:r>
      <w:r w:rsidRPr="00C80193">
        <w:rPr>
          <w:rFonts w:eastAsia="Times New Roman" w:cstheme="minorHAnsi"/>
        </w:rPr>
        <w:t>mjenjačke poslo</w:t>
      </w:r>
      <w:r w:rsidR="00FE2CD8">
        <w:rPr>
          <w:rFonts w:eastAsia="Times New Roman" w:cstheme="minorHAnsi"/>
        </w:rPr>
        <w:t xml:space="preserve">ve, </w:t>
      </w:r>
      <w:r w:rsidRPr="00C80193">
        <w:rPr>
          <w:rFonts w:eastAsia="Times New Roman" w:cstheme="minorHAnsi"/>
        </w:rPr>
        <w:t>u</w:t>
      </w:r>
      <w:r w:rsidR="00B05973">
        <w:rPr>
          <w:rFonts w:eastAsia="Times New Roman" w:cstheme="minorHAnsi"/>
        </w:rPr>
        <w:t xml:space="preserve">gostiteljsko-turističke poslove, </w:t>
      </w:r>
      <w:r w:rsidR="00B22E6D">
        <w:rPr>
          <w:rFonts w:eastAsia="Times New Roman" w:cstheme="minorHAnsi"/>
        </w:rPr>
        <w:t>agencijske poslove</w:t>
      </w:r>
      <w:r w:rsidR="00B05973">
        <w:rPr>
          <w:rFonts w:eastAsia="Times New Roman" w:cstheme="minorHAnsi"/>
        </w:rPr>
        <w:t xml:space="preserve"> i poslov</w:t>
      </w:r>
      <w:r w:rsidR="00B00E75">
        <w:rPr>
          <w:rFonts w:eastAsia="Times New Roman" w:cstheme="minorHAnsi"/>
        </w:rPr>
        <w:t xml:space="preserve">e </w:t>
      </w:r>
      <w:r w:rsidR="00CD55E0">
        <w:rPr>
          <w:rFonts w:eastAsia="Times New Roman" w:cstheme="minorHAnsi"/>
        </w:rPr>
        <w:t xml:space="preserve">izvršne </w:t>
      </w:r>
      <w:r w:rsidR="00B00E75">
        <w:rPr>
          <w:rFonts w:eastAsia="Times New Roman" w:cstheme="minorHAnsi"/>
        </w:rPr>
        <w:t xml:space="preserve">organizacije </w:t>
      </w:r>
      <w:r w:rsidR="00B116B9">
        <w:rPr>
          <w:rFonts w:eastAsia="Times New Roman" w:cstheme="minorHAnsi"/>
        </w:rPr>
        <w:t>Božićnog i Katarinskog sajma</w:t>
      </w:r>
      <w:r w:rsidR="00B05973">
        <w:rPr>
          <w:rFonts w:eastAsia="Times New Roman" w:cstheme="minorHAnsi"/>
        </w:rPr>
        <w:t xml:space="preserve">. </w:t>
      </w:r>
      <w:r w:rsidR="00326079" w:rsidRPr="00326079">
        <w:rPr>
          <w:rFonts w:cstheme="minorHAnsi"/>
        </w:rPr>
        <w:t xml:space="preserve">S obzirom da je </w:t>
      </w:r>
      <w:r w:rsidR="003D1779" w:rsidRPr="00326079">
        <w:rPr>
          <w:rFonts w:cstheme="minorHAnsi"/>
        </w:rPr>
        <w:t>Repub</w:t>
      </w:r>
      <w:r w:rsidR="006C6E4E">
        <w:rPr>
          <w:rFonts w:cstheme="minorHAnsi"/>
        </w:rPr>
        <w:t>lika Hrvatska 01.01.2023.</w:t>
      </w:r>
      <w:r w:rsidR="003D1779" w:rsidRPr="00326079">
        <w:rPr>
          <w:rFonts w:cstheme="minorHAnsi"/>
        </w:rPr>
        <w:t xml:space="preserve"> uš</w:t>
      </w:r>
      <w:r w:rsidR="00CF5AC4" w:rsidRPr="00326079">
        <w:rPr>
          <w:rFonts w:cstheme="minorHAnsi"/>
        </w:rPr>
        <w:t>la u Europsku monetarnu uniju, a</w:t>
      </w:r>
      <w:r w:rsidR="003D1779" w:rsidRPr="00326079">
        <w:rPr>
          <w:rFonts w:cstheme="minorHAnsi"/>
        </w:rPr>
        <w:t xml:space="preserve"> „Kuna“ </w:t>
      </w:r>
      <w:r w:rsidR="00CF5AC4" w:rsidRPr="00326079">
        <w:rPr>
          <w:rFonts w:cstheme="minorHAnsi"/>
        </w:rPr>
        <w:t xml:space="preserve">od tada </w:t>
      </w:r>
      <w:r w:rsidR="00717BA5" w:rsidRPr="00326079">
        <w:rPr>
          <w:rFonts w:cstheme="minorHAnsi"/>
        </w:rPr>
        <w:t xml:space="preserve">nije platežno sredstvo, </w:t>
      </w:r>
      <w:r w:rsidR="003D1779" w:rsidRPr="00326079">
        <w:rPr>
          <w:rFonts w:cstheme="minorHAnsi"/>
        </w:rPr>
        <w:t xml:space="preserve">mjenjačnica </w:t>
      </w:r>
      <w:r w:rsidR="00E73B4F">
        <w:rPr>
          <w:rFonts w:cstheme="minorHAnsi"/>
        </w:rPr>
        <w:t xml:space="preserve">Društva </w:t>
      </w:r>
      <w:r w:rsidR="003D1779" w:rsidRPr="00326079">
        <w:rPr>
          <w:rFonts w:cstheme="minorHAnsi"/>
        </w:rPr>
        <w:t xml:space="preserve">je </w:t>
      </w:r>
      <w:r w:rsidR="0008001C" w:rsidRPr="00326079">
        <w:rPr>
          <w:rFonts w:cstheme="minorHAnsi"/>
        </w:rPr>
        <w:t xml:space="preserve">u 2023. </w:t>
      </w:r>
      <w:r w:rsidR="003D1779" w:rsidRPr="00326079">
        <w:rPr>
          <w:rFonts w:cstheme="minorHAnsi"/>
        </w:rPr>
        <w:t xml:space="preserve">izgubila </w:t>
      </w:r>
      <w:r w:rsidR="0008001C" w:rsidRPr="00326079">
        <w:rPr>
          <w:rFonts w:cstheme="minorHAnsi"/>
        </w:rPr>
        <w:t xml:space="preserve">84 % prihoda u odnosu na 2022. godinu. </w:t>
      </w:r>
      <w:r w:rsidR="00084E41">
        <w:rPr>
          <w:rFonts w:cstheme="minorHAnsi"/>
        </w:rPr>
        <w:t>Poslovanje mjenjačnice se odvijalo</w:t>
      </w:r>
      <w:r w:rsidR="00E4768D" w:rsidRPr="00326079">
        <w:rPr>
          <w:rFonts w:cstheme="minorHAnsi"/>
        </w:rPr>
        <w:t xml:space="preserve"> </w:t>
      </w:r>
      <w:r w:rsidR="003D1779" w:rsidRPr="00326079">
        <w:rPr>
          <w:rFonts w:cstheme="minorHAnsi"/>
        </w:rPr>
        <w:t>u prostoru na Trgu pobjede 30, u kojem se nalazi</w:t>
      </w:r>
      <w:r w:rsidR="00E4768D" w:rsidRPr="00326079">
        <w:rPr>
          <w:rFonts w:cstheme="minorHAnsi"/>
        </w:rPr>
        <w:t xml:space="preserve">la i suvenirnica. U tom prostoru je bilo zaposleno </w:t>
      </w:r>
      <w:r w:rsidR="003D1779" w:rsidRPr="00326079">
        <w:rPr>
          <w:rFonts w:cstheme="minorHAnsi"/>
        </w:rPr>
        <w:t xml:space="preserve">dvoje djelatnika i treći na zamjenama za godišnje odmore i eventualna bolovanja. Smanjenjem prihoda od mjenjačkih poslova više nije </w:t>
      </w:r>
      <w:r w:rsidR="00B57A72" w:rsidRPr="00326079">
        <w:rPr>
          <w:rFonts w:cstheme="minorHAnsi"/>
        </w:rPr>
        <w:t xml:space="preserve">bilo </w:t>
      </w:r>
      <w:r w:rsidR="003D1779" w:rsidRPr="00326079">
        <w:rPr>
          <w:rFonts w:cstheme="minorHAnsi"/>
        </w:rPr>
        <w:t xml:space="preserve">moguće financirati opseg plaća za navedeni broj djelatnika, a prihodi od trgovine/suvenirnice nisu </w:t>
      </w:r>
      <w:r w:rsidR="0078038E" w:rsidRPr="00326079">
        <w:rPr>
          <w:rFonts w:cstheme="minorHAnsi"/>
        </w:rPr>
        <w:t xml:space="preserve">bili </w:t>
      </w:r>
      <w:r w:rsidR="003D1779" w:rsidRPr="00326079">
        <w:rPr>
          <w:rFonts w:cstheme="minorHAnsi"/>
        </w:rPr>
        <w:t xml:space="preserve">dostatni za njihovo održavanje. </w:t>
      </w:r>
      <w:r w:rsidR="00326079" w:rsidRPr="00326079">
        <w:rPr>
          <w:rFonts w:cstheme="minorHAnsi"/>
        </w:rPr>
        <w:t xml:space="preserve"> </w:t>
      </w:r>
      <w:r w:rsidR="003D1779" w:rsidRPr="00326079">
        <w:rPr>
          <w:rFonts w:cstheme="minorHAnsi"/>
        </w:rPr>
        <w:t xml:space="preserve">U tom smislu je </w:t>
      </w:r>
      <w:r w:rsidR="0078038E" w:rsidRPr="00326079">
        <w:rPr>
          <w:rFonts w:cstheme="minorHAnsi"/>
        </w:rPr>
        <w:t xml:space="preserve">bilo potrebno provesti određene promjene kako bi se održala rentabilnost poslovanja. </w:t>
      </w:r>
      <w:r w:rsidR="00B57A72" w:rsidRPr="00326079">
        <w:rPr>
          <w:rFonts w:cstheme="minorHAnsi"/>
        </w:rPr>
        <w:t>Stoga je u izvještajnom razdoblju provedeno preseljenje poslovnog sjedišta Društva na adresu Stjepa</w:t>
      </w:r>
      <w:r w:rsidR="002E4D6E">
        <w:rPr>
          <w:rFonts w:cstheme="minorHAnsi"/>
        </w:rPr>
        <w:t>na pl. Horvata 2</w:t>
      </w:r>
      <w:r w:rsidR="00B57A72" w:rsidRPr="00326079">
        <w:rPr>
          <w:rFonts w:cstheme="minorHAnsi"/>
        </w:rPr>
        <w:t>, preseljenje suvenirnice u poslovni prostor Caffe</w:t>
      </w:r>
      <w:r w:rsidR="001E7D11" w:rsidRPr="00326079">
        <w:rPr>
          <w:rFonts w:cstheme="minorHAnsi"/>
        </w:rPr>
        <w:t xml:space="preserve"> bara „Kapelanov stan“ u Tvrđavu</w:t>
      </w:r>
      <w:r w:rsidR="00B57A72" w:rsidRPr="00326079">
        <w:rPr>
          <w:rFonts w:cstheme="minorHAnsi"/>
        </w:rPr>
        <w:t xml:space="preserve"> Brod</w:t>
      </w:r>
      <w:r w:rsidR="00084E41">
        <w:rPr>
          <w:rFonts w:cstheme="minorHAnsi"/>
        </w:rPr>
        <w:t xml:space="preserve"> i </w:t>
      </w:r>
      <w:r w:rsidR="00681009" w:rsidRPr="00326079">
        <w:rPr>
          <w:rFonts w:cstheme="minorHAnsi"/>
        </w:rPr>
        <w:t>preseljenje Turističke agencije na adresu Stjepana pl. Horvata 2</w:t>
      </w:r>
      <w:r w:rsidR="001E7D11" w:rsidRPr="00326079">
        <w:rPr>
          <w:rFonts w:cstheme="minorHAnsi"/>
        </w:rPr>
        <w:t>.</w:t>
      </w:r>
      <w:r w:rsidR="00681009" w:rsidRPr="00326079">
        <w:rPr>
          <w:rFonts w:cstheme="minorHAnsi"/>
        </w:rPr>
        <w:t xml:space="preserve"> </w:t>
      </w:r>
    </w:p>
    <w:p w14:paraId="6CE5A320" w14:textId="77777777" w:rsidR="00B116B9" w:rsidRPr="00C80193" w:rsidRDefault="00B116B9" w:rsidP="00F85FEC">
      <w:pPr>
        <w:rPr>
          <w:rFonts w:cstheme="minorHAnsi"/>
        </w:rPr>
      </w:pPr>
    </w:p>
    <w:p w14:paraId="40AFF63D" w14:textId="77777777" w:rsidR="00966AD6" w:rsidRPr="00D62D25" w:rsidRDefault="005F320C" w:rsidP="00F85FEC">
      <w:pPr>
        <w:pStyle w:val="Heading2"/>
        <w:spacing w:before="0"/>
      </w:pPr>
      <w:bookmarkStart w:id="19" w:name="_Toc200802602"/>
      <w:r>
        <w:t>2.2</w:t>
      </w:r>
      <w:r w:rsidR="00966AD6" w:rsidRPr="00D62D25">
        <w:t>. Organizacija aktivnog odmora djece u Starom Gradu na otoku Hvaru</w:t>
      </w:r>
      <w:bookmarkEnd w:id="19"/>
    </w:p>
    <w:p w14:paraId="3986667D" w14:textId="77777777" w:rsidR="00966AD6" w:rsidRDefault="00966AD6" w:rsidP="00F85FEC"/>
    <w:p w14:paraId="7416AB90" w14:textId="77777777" w:rsidR="00966AD6" w:rsidRPr="00221468" w:rsidRDefault="00966AD6" w:rsidP="00F85FEC">
      <w:pPr>
        <w:shd w:val="clear" w:color="auto" w:fill="FFFFFF"/>
        <w:rPr>
          <w:rFonts w:eastAsia="Times New Roman" w:cstheme="minorHAnsi"/>
        </w:rPr>
      </w:pPr>
      <w:r w:rsidRPr="00221468">
        <w:rPr>
          <w:rFonts w:eastAsia="Times New Roman" w:cstheme="minorHAnsi"/>
        </w:rPr>
        <w:t xml:space="preserve">Društvo upravlja smještajnim objektom u vlasništvu grada Slavonskog Broda, naziva; „Dječje odmaralište Slavonski Brod“, vrste; Odmaralište za djecu,  na adresi; Ruđera Boškovića 4, Stari Grad, otok Hvar. Smještajni objekt raspolaže s četiri građevine na dvije, tri i četiri etaže u kojima je </w:t>
      </w:r>
      <w:r w:rsidRPr="00726B0E">
        <w:rPr>
          <w:rFonts w:eastAsia="Times New Roman" w:cstheme="minorHAnsi"/>
        </w:rPr>
        <w:t>18 soba i pet spavaonica.</w:t>
      </w:r>
      <w:r w:rsidRPr="00221468">
        <w:rPr>
          <w:rFonts w:eastAsia="Times New Roman" w:cstheme="minorHAnsi"/>
        </w:rPr>
        <w:t xml:space="preserve"> U sastavu kompleksa se nalazi veliko dvorište za zabavne sadržaje, a hrana se poslužuje u vanjskoj blagovaoni kapaciteta 100 sjedećih mjesta u sklopu koje se nalazi i TV-sala. </w:t>
      </w:r>
    </w:p>
    <w:p w14:paraId="24C0B192" w14:textId="77777777" w:rsidR="00D14641" w:rsidRDefault="00D14641" w:rsidP="00F104BC">
      <w:pPr>
        <w:rPr>
          <w:rFonts w:cstheme="minorHAnsi"/>
        </w:rPr>
      </w:pPr>
    </w:p>
    <w:p w14:paraId="0F68E411" w14:textId="77777777" w:rsidR="00E64030" w:rsidRDefault="00621332" w:rsidP="00621332">
      <w:pPr>
        <w:rPr>
          <w:rFonts w:cstheme="minorHAnsi"/>
        </w:rPr>
      </w:pPr>
      <w:r w:rsidRPr="00990A99">
        <w:rPr>
          <w:rFonts w:cstheme="minorHAnsi"/>
        </w:rPr>
        <w:t>U pripremnom dijelu sezone obavljene su aktivnosti u smislu uspostavljanja kontakata s osnovnim školama na području grada Slavonskog Broda, odnosno Brodsko-posavske županije. Svim školama dostavljen je i pisani oblik ponude organiziranog ljetovanja djece, promotivni letak za ljetovanje i ponuda</w:t>
      </w:r>
      <w:r w:rsidR="00E64030">
        <w:rPr>
          <w:rFonts w:cstheme="minorHAnsi"/>
        </w:rPr>
        <w:t xml:space="preserve"> škole u prirodi u Starom Gradu.</w:t>
      </w:r>
    </w:p>
    <w:p w14:paraId="4602123A" w14:textId="77777777" w:rsidR="00C55B0F" w:rsidRDefault="00C55B0F" w:rsidP="00621332">
      <w:pPr>
        <w:rPr>
          <w:rFonts w:cstheme="minorHAnsi"/>
        </w:rPr>
      </w:pPr>
    </w:p>
    <w:p w14:paraId="588221CC" w14:textId="77777777" w:rsidR="00E64030" w:rsidRPr="00E64030" w:rsidRDefault="00643029" w:rsidP="00C55B0F">
      <w:pPr>
        <w:pStyle w:val="Caption"/>
        <w:spacing w:after="0"/>
        <w:jc w:val="center"/>
      </w:pPr>
      <w:bookmarkStart w:id="20" w:name="_Toc429307209"/>
      <w:r>
        <w:t>Prilog 1. Letak</w:t>
      </w:r>
      <w:r w:rsidR="00966AD6">
        <w:t xml:space="preserve"> za roditelje 20</w:t>
      </w:r>
      <w:r w:rsidR="00D14641">
        <w:t>24</w:t>
      </w:r>
      <w:r w:rsidR="00966AD6">
        <w:t>.</w:t>
      </w:r>
      <w:bookmarkStart w:id="21" w:name="_Toc429307208"/>
      <w:bookmarkEnd w:id="20"/>
    </w:p>
    <w:p w14:paraId="13576A13" w14:textId="77777777" w:rsidR="00EA0982" w:rsidRPr="00EA0982" w:rsidRDefault="00C55B0F" w:rsidP="00E64030">
      <w:pPr>
        <w:tabs>
          <w:tab w:val="left" w:pos="8080"/>
        </w:tabs>
        <w:jc w:val="center"/>
      </w:pPr>
      <w:r w:rsidRPr="00621332">
        <w:object w:dxaOrig="10575" w:dyaOrig="8865" w14:anchorId="1D0923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25pt;height:241.5pt" o:ole="">
            <v:imagedata r:id="rId10" o:title=""/>
          </v:shape>
          <o:OLEObject Type="Embed" ProgID="AcroExch.Document.DC" ShapeID="_x0000_i1025" DrawAspect="Content" ObjectID="_1814611370" r:id="rId11"/>
        </w:object>
      </w:r>
    </w:p>
    <w:p w14:paraId="1B8D2203" w14:textId="77777777" w:rsidR="000F681B" w:rsidRDefault="00C55B0F" w:rsidP="00CE1919">
      <w:pPr>
        <w:pStyle w:val="Caption"/>
        <w:jc w:val="center"/>
      </w:pPr>
      <w:r>
        <w:rPr>
          <w:noProof/>
          <w:lang w:eastAsia="hr-HR"/>
        </w:rPr>
        <w:lastRenderedPageBreak/>
        <w:drawing>
          <wp:anchor distT="0" distB="0" distL="114300" distR="114300" simplePos="0" relativeHeight="251721728" behindDoc="1" locked="0" layoutInCell="1" allowOverlap="1" wp14:anchorId="02A06809" wp14:editId="07E116F4">
            <wp:simplePos x="0" y="0"/>
            <wp:positionH relativeFrom="column">
              <wp:posOffset>1064260</wp:posOffset>
            </wp:positionH>
            <wp:positionV relativeFrom="paragraph">
              <wp:posOffset>17145</wp:posOffset>
            </wp:positionV>
            <wp:extent cx="3609340" cy="2809240"/>
            <wp:effectExtent l="0" t="0" r="0" b="0"/>
            <wp:wrapThrough wrapText="bothSides">
              <wp:wrapPolygon edited="0">
                <wp:start x="0" y="0"/>
                <wp:lineTo x="0" y="21385"/>
                <wp:lineTo x="21433" y="21385"/>
                <wp:lineTo x="21433" y="0"/>
                <wp:lineTo x="0" y="0"/>
              </wp:wrapPolygon>
            </wp:wrapThrough>
            <wp:docPr id="24" name="Picture 24" descr="D:\Stari desktop\KREACIJE za udaljeni rad\IZVJEŠĆA O RADU I FIN. IZVJEŠĆA\2024\letak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tari desktop\KREACIJE za udaljeni rad\IZVJEŠĆA O RADU I FIN. IZVJEŠĆA\2024\letak .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609340" cy="280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E8F08" w14:textId="77777777" w:rsidR="00115DA4" w:rsidRDefault="00115DA4" w:rsidP="00CE1919">
      <w:pPr>
        <w:pStyle w:val="Caption"/>
        <w:tabs>
          <w:tab w:val="left" w:pos="3840"/>
        </w:tabs>
        <w:spacing w:after="0"/>
        <w:jc w:val="center"/>
      </w:pPr>
    </w:p>
    <w:p w14:paraId="16A1D364" w14:textId="77777777" w:rsidR="00772C0A" w:rsidRDefault="00772C0A" w:rsidP="00621332">
      <w:pPr>
        <w:pStyle w:val="Caption"/>
        <w:spacing w:after="0"/>
        <w:jc w:val="left"/>
      </w:pPr>
    </w:p>
    <w:p w14:paraId="5937609E" w14:textId="77777777" w:rsidR="00772C0A" w:rsidRDefault="00772C0A" w:rsidP="00E64030">
      <w:pPr>
        <w:pStyle w:val="Caption"/>
        <w:tabs>
          <w:tab w:val="left" w:pos="993"/>
        </w:tabs>
        <w:spacing w:after="0"/>
        <w:jc w:val="center"/>
      </w:pPr>
    </w:p>
    <w:p w14:paraId="3C827D91" w14:textId="77777777" w:rsidR="006F44A1" w:rsidRDefault="006F44A1" w:rsidP="00E64030">
      <w:pPr>
        <w:tabs>
          <w:tab w:val="left" w:pos="993"/>
        </w:tabs>
      </w:pPr>
    </w:p>
    <w:p w14:paraId="7517FA4A" w14:textId="77777777" w:rsidR="00621332" w:rsidRDefault="00621332" w:rsidP="006F44A1"/>
    <w:p w14:paraId="33E9E830" w14:textId="77777777" w:rsidR="00621332" w:rsidRDefault="00621332" w:rsidP="006F44A1"/>
    <w:p w14:paraId="2F7D444B" w14:textId="77777777" w:rsidR="00621332" w:rsidRDefault="00621332" w:rsidP="006F44A1"/>
    <w:p w14:paraId="73B1B654" w14:textId="77777777" w:rsidR="00621332" w:rsidRDefault="00621332" w:rsidP="006F44A1"/>
    <w:p w14:paraId="03ACA07E" w14:textId="77777777" w:rsidR="00D036C0" w:rsidRDefault="00D036C0" w:rsidP="006F44A1"/>
    <w:p w14:paraId="1095AB83" w14:textId="77777777" w:rsidR="00D036C0" w:rsidRDefault="00D036C0" w:rsidP="006F44A1"/>
    <w:p w14:paraId="58E17ABC" w14:textId="77777777" w:rsidR="00624CCD" w:rsidRDefault="00624CCD" w:rsidP="00966AD6">
      <w:pPr>
        <w:pStyle w:val="Caption"/>
        <w:spacing w:after="0"/>
        <w:jc w:val="center"/>
        <w:rPr>
          <w:b w:val="0"/>
          <w:bCs w:val="0"/>
          <w:color w:val="auto"/>
          <w:sz w:val="22"/>
          <w:szCs w:val="22"/>
        </w:rPr>
      </w:pPr>
    </w:p>
    <w:p w14:paraId="5D2E5656" w14:textId="77777777" w:rsidR="00C55B0F" w:rsidRPr="00C55B0F" w:rsidRDefault="00C55B0F" w:rsidP="00C55B0F"/>
    <w:p w14:paraId="55B30B7D" w14:textId="77777777" w:rsidR="00624CCD" w:rsidRDefault="00624CCD" w:rsidP="00966AD6">
      <w:pPr>
        <w:pStyle w:val="Caption"/>
        <w:spacing w:after="0"/>
        <w:jc w:val="center"/>
      </w:pPr>
    </w:p>
    <w:p w14:paraId="50CCA9FA" w14:textId="77777777" w:rsidR="003D1779" w:rsidRDefault="003D1779" w:rsidP="00C55B0F">
      <w:pPr>
        <w:pStyle w:val="Caption"/>
        <w:spacing w:after="0"/>
        <w:jc w:val="center"/>
      </w:pPr>
    </w:p>
    <w:p w14:paraId="56A1C76B" w14:textId="77777777" w:rsidR="003D1779" w:rsidRDefault="003D1779" w:rsidP="00C55B0F">
      <w:pPr>
        <w:pStyle w:val="Caption"/>
        <w:spacing w:after="0"/>
        <w:jc w:val="center"/>
      </w:pPr>
    </w:p>
    <w:p w14:paraId="176C276B" w14:textId="77777777" w:rsidR="003D1779" w:rsidRDefault="003D1779" w:rsidP="00C55B0F">
      <w:pPr>
        <w:pStyle w:val="Caption"/>
        <w:spacing w:after="0"/>
        <w:jc w:val="center"/>
      </w:pPr>
    </w:p>
    <w:p w14:paraId="2B30FBA7" w14:textId="77777777" w:rsidR="003D1779" w:rsidRDefault="003D1779" w:rsidP="00C55B0F">
      <w:pPr>
        <w:pStyle w:val="Caption"/>
        <w:spacing w:after="0"/>
        <w:jc w:val="center"/>
      </w:pPr>
    </w:p>
    <w:p w14:paraId="11330FF6" w14:textId="77777777" w:rsidR="00581A03" w:rsidRDefault="00581A03" w:rsidP="00C55B0F">
      <w:pPr>
        <w:pStyle w:val="Caption"/>
        <w:spacing w:after="0"/>
        <w:jc w:val="center"/>
      </w:pPr>
    </w:p>
    <w:p w14:paraId="6EF7FF1F" w14:textId="77777777" w:rsidR="00966AD6" w:rsidRDefault="008F5D5F" w:rsidP="00C55B0F">
      <w:pPr>
        <w:pStyle w:val="Caption"/>
        <w:spacing w:after="0"/>
        <w:jc w:val="center"/>
      </w:pPr>
      <w:r>
        <w:t>Prilog 2</w:t>
      </w:r>
      <w:r w:rsidR="00966AD6">
        <w:t>. Ponuda školama 20</w:t>
      </w:r>
      <w:r w:rsidR="00D14641">
        <w:t>24</w:t>
      </w:r>
      <w:r w:rsidR="00966AD6">
        <w:t>.</w:t>
      </w:r>
    </w:p>
    <w:p w14:paraId="3B032F4A" w14:textId="77777777" w:rsidR="008F5D5F" w:rsidRDefault="008F5D5F" w:rsidP="008F5D5F"/>
    <w:p w14:paraId="0439FA6F" w14:textId="77777777" w:rsidR="00C55B0F" w:rsidRDefault="00581A03" w:rsidP="00BC22E4">
      <w:pPr>
        <w:jc w:val="center"/>
      </w:pPr>
      <w:r w:rsidRPr="00FC79E8">
        <w:rPr>
          <w:rFonts w:cstheme="minorHAnsi"/>
          <w:sz w:val="20"/>
          <w:szCs w:val="20"/>
        </w:rPr>
        <w:object w:dxaOrig="8940" w:dyaOrig="12631" w14:anchorId="1BD65D44">
          <v:shape id="_x0000_i1026" type="#_x0000_t75" style="width:342.75pt;height:441pt" o:ole="">
            <v:imagedata r:id="rId13" o:title=""/>
          </v:shape>
          <o:OLEObject Type="Embed" ProgID="AcroExch.Document.DC" ShapeID="_x0000_i1026" DrawAspect="Content" ObjectID="_1814611371" r:id="rId14"/>
        </w:object>
      </w:r>
    </w:p>
    <w:p w14:paraId="3F4931EA" w14:textId="77777777" w:rsidR="00966AD6" w:rsidRDefault="008F5D5F" w:rsidP="00966AD6">
      <w:pPr>
        <w:pStyle w:val="Caption"/>
        <w:spacing w:after="0"/>
        <w:jc w:val="center"/>
      </w:pPr>
      <w:r>
        <w:lastRenderedPageBreak/>
        <w:t>Prilog 3</w:t>
      </w:r>
      <w:r w:rsidR="00966AD6">
        <w:t>. Program putovanja/aktivnosti 20</w:t>
      </w:r>
      <w:r w:rsidR="00D14641">
        <w:t>24</w:t>
      </w:r>
      <w:r w:rsidR="00966AD6">
        <w:t>.</w:t>
      </w:r>
    </w:p>
    <w:p w14:paraId="760CC3AF" w14:textId="77777777" w:rsidR="00966AD6" w:rsidRPr="00E04574" w:rsidRDefault="00966AD6" w:rsidP="00E04574">
      <w:pPr>
        <w:rPr>
          <w:rFonts w:ascii="Calibri" w:hAnsi="Calibri"/>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21"/>
      </w:tblGrid>
      <w:tr w:rsidR="00B637A6" w:rsidRPr="004F49D8" w14:paraId="5FFA7ECA" w14:textId="77777777" w:rsidTr="004F49D8">
        <w:trPr>
          <w:trHeight w:val="10163"/>
          <w:jc w:val="center"/>
        </w:trPr>
        <w:tc>
          <w:tcPr>
            <w:tcW w:w="9221" w:type="dxa"/>
          </w:tcPr>
          <w:p w14:paraId="62BBFD12" w14:textId="77777777" w:rsidR="00B637A6" w:rsidRPr="004F49D8" w:rsidRDefault="00B637A6" w:rsidP="00B637A6">
            <w:pPr>
              <w:spacing w:after="200" w:line="276" w:lineRule="auto"/>
              <w:ind w:left="130"/>
              <w:rPr>
                <w:rFonts w:ascii="Calibri" w:hAnsi="Calibri" w:cs="Times New Roman"/>
                <w:b/>
                <w:sz w:val="20"/>
                <w:szCs w:val="20"/>
                <w:u w:val="single"/>
              </w:rPr>
            </w:pPr>
            <w:r w:rsidRPr="004F49D8">
              <w:rPr>
                <w:rFonts w:ascii="Calibri" w:hAnsi="Calibri" w:cs="Times New Roman"/>
                <w:b/>
                <w:sz w:val="20"/>
                <w:szCs w:val="20"/>
                <w:u w:val="single"/>
              </w:rPr>
              <w:t>Plan putovanja aktivnog ljetovanja</w:t>
            </w:r>
            <w:r w:rsidR="00D14641">
              <w:rPr>
                <w:rFonts w:ascii="Calibri" w:hAnsi="Calibri" w:cs="Times New Roman"/>
                <w:b/>
                <w:sz w:val="20"/>
                <w:szCs w:val="20"/>
                <w:u w:val="single"/>
              </w:rPr>
              <w:t xml:space="preserve"> 2024</w:t>
            </w:r>
            <w:r w:rsidRPr="004F49D8">
              <w:rPr>
                <w:rFonts w:ascii="Calibri" w:hAnsi="Calibri" w:cs="Times New Roman"/>
                <w:b/>
                <w:sz w:val="20"/>
                <w:szCs w:val="20"/>
                <w:u w:val="single"/>
              </w:rPr>
              <w:t xml:space="preserve">. </w:t>
            </w:r>
            <w:r w:rsidR="007A11DD" w:rsidRPr="004F49D8">
              <w:rPr>
                <w:rFonts w:ascii="Calibri" w:hAnsi="Calibri" w:cs="Times New Roman"/>
                <w:b/>
                <w:sz w:val="20"/>
                <w:szCs w:val="20"/>
                <w:u w:val="single"/>
              </w:rPr>
              <w:t>g</w:t>
            </w:r>
            <w:r w:rsidRPr="004F49D8">
              <w:rPr>
                <w:rFonts w:ascii="Calibri" w:hAnsi="Calibri" w:cs="Times New Roman"/>
                <w:b/>
                <w:sz w:val="20"/>
                <w:szCs w:val="20"/>
                <w:u w:val="single"/>
              </w:rPr>
              <w:t>odine</w:t>
            </w:r>
            <w:r w:rsidR="007A11DD" w:rsidRPr="004F49D8">
              <w:rPr>
                <w:rFonts w:ascii="Calibri" w:hAnsi="Calibri" w:cs="Times New Roman"/>
                <w:b/>
                <w:sz w:val="20"/>
                <w:szCs w:val="20"/>
                <w:u w:val="single"/>
              </w:rPr>
              <w:t xml:space="preserve"> </w:t>
            </w:r>
            <w:r w:rsidRPr="004F49D8">
              <w:rPr>
                <w:rFonts w:ascii="Calibri" w:hAnsi="Calibri" w:cs="Times New Roman"/>
                <w:b/>
                <w:sz w:val="20"/>
                <w:szCs w:val="20"/>
                <w:u w:val="single"/>
              </w:rPr>
              <w:t>(najmanji broj putnika: 40)</w:t>
            </w:r>
          </w:p>
          <w:p w14:paraId="60E875FA" w14:textId="77777777" w:rsidR="00B637A6" w:rsidRPr="004F49D8" w:rsidRDefault="00726B0E" w:rsidP="00B637A6">
            <w:pPr>
              <w:spacing w:after="200"/>
              <w:ind w:left="130"/>
              <w:rPr>
                <w:rFonts w:ascii="Calibri" w:hAnsi="Calibri" w:cs="Times New Roman"/>
                <w:sz w:val="20"/>
                <w:szCs w:val="20"/>
              </w:rPr>
            </w:pPr>
            <w:r w:rsidRPr="004F49D8">
              <w:rPr>
                <w:rFonts w:ascii="Calibri" w:hAnsi="Calibri" w:cs="Times New Roman"/>
                <w:sz w:val="20"/>
                <w:szCs w:val="20"/>
              </w:rPr>
              <w:t xml:space="preserve">Polazak smjene u </w:t>
            </w:r>
            <w:r w:rsidR="00B637A6" w:rsidRPr="004F49D8">
              <w:rPr>
                <w:rFonts w:ascii="Calibri" w:hAnsi="Calibri" w:cs="Times New Roman"/>
                <w:sz w:val="20"/>
                <w:szCs w:val="20"/>
              </w:rPr>
              <w:t xml:space="preserve">22:00 sata iz Slavonskog Broda/druga lokacija polaska. Putovanje preko Zagreba do Splita s usputnim stajanjima. </w:t>
            </w:r>
          </w:p>
          <w:p w14:paraId="5102DAE0" w14:textId="77777777" w:rsidR="00B637A6" w:rsidRPr="004F49D8" w:rsidRDefault="00B637A6" w:rsidP="00B637A6">
            <w:pPr>
              <w:spacing w:after="200"/>
              <w:ind w:left="130"/>
              <w:rPr>
                <w:rFonts w:ascii="Calibri" w:hAnsi="Calibri" w:cs="Times New Roman"/>
                <w:b/>
                <w:sz w:val="20"/>
                <w:szCs w:val="20"/>
              </w:rPr>
            </w:pPr>
            <w:r w:rsidRPr="004F49D8">
              <w:rPr>
                <w:rFonts w:ascii="Calibri" w:hAnsi="Calibri" w:cs="Times New Roman"/>
                <w:b/>
                <w:sz w:val="20"/>
                <w:szCs w:val="20"/>
              </w:rPr>
              <w:t>1. DAN-DOLAZAK</w:t>
            </w:r>
          </w:p>
          <w:p w14:paraId="7593A228" w14:textId="77777777" w:rsidR="00B637A6" w:rsidRPr="004F49D8" w:rsidRDefault="00B637A6" w:rsidP="00B637A6">
            <w:pPr>
              <w:spacing w:after="200"/>
              <w:ind w:left="130"/>
              <w:rPr>
                <w:rFonts w:ascii="Calibri" w:hAnsi="Calibri" w:cs="Times New Roman"/>
                <w:sz w:val="20"/>
                <w:szCs w:val="20"/>
              </w:rPr>
            </w:pPr>
            <w:r w:rsidRPr="004F49D8">
              <w:rPr>
                <w:rFonts w:ascii="Calibri" w:hAnsi="Calibri" w:cs="Times New Roman"/>
                <w:sz w:val="20"/>
                <w:szCs w:val="20"/>
              </w:rPr>
              <w:t xml:space="preserve">Dolazak u Split u jutarnjim satima. Ulazak u trajekt u 8:00 sati. Dolazak u Stari Grad u 10:30 sati. Smještaj u sobe i spavaonice prema unaprijed utvrđenom rasporedu. Osvježenje i odmor do ručka. Ručak u 13:00 sati. Poslijepodnevni </w:t>
            </w:r>
            <w:r w:rsidR="00582451">
              <w:rPr>
                <w:rFonts w:ascii="Calibri" w:hAnsi="Calibri" w:cs="Times New Roman"/>
                <w:sz w:val="20"/>
                <w:szCs w:val="20"/>
              </w:rPr>
              <w:t>odmor do 16:00 sati. Testiranje</w:t>
            </w:r>
            <w:r w:rsidRPr="004F49D8">
              <w:rPr>
                <w:rFonts w:ascii="Calibri" w:hAnsi="Calibri" w:cs="Times New Roman"/>
                <w:sz w:val="20"/>
                <w:szCs w:val="20"/>
              </w:rPr>
              <w:t xml:space="preserve"> plivačkih sposobnosti u 17:00 sati. Večera u 19:00 sati. Nakon večere, šetnja. Odlazak na spavanje u 23:00 sata.</w:t>
            </w:r>
          </w:p>
          <w:p w14:paraId="3BC0D01E" w14:textId="77777777" w:rsidR="00B637A6" w:rsidRPr="004F49D8" w:rsidRDefault="00B637A6" w:rsidP="00B637A6">
            <w:pPr>
              <w:spacing w:line="360" w:lineRule="auto"/>
              <w:ind w:left="130"/>
              <w:rPr>
                <w:rFonts w:ascii="Calibri" w:hAnsi="Calibri" w:cs="Times New Roman"/>
                <w:b/>
                <w:sz w:val="20"/>
                <w:szCs w:val="20"/>
              </w:rPr>
            </w:pPr>
            <w:r w:rsidRPr="004F49D8">
              <w:rPr>
                <w:rFonts w:ascii="Calibri" w:hAnsi="Calibri" w:cs="Times New Roman"/>
                <w:b/>
                <w:sz w:val="20"/>
                <w:szCs w:val="20"/>
              </w:rPr>
              <w:t>2. DAN - 7. DAN</w:t>
            </w:r>
          </w:p>
          <w:p w14:paraId="6EFCE4D7" w14:textId="77777777" w:rsidR="00B637A6" w:rsidRPr="004F49D8" w:rsidRDefault="00B637A6" w:rsidP="00B637A6">
            <w:pPr>
              <w:spacing w:line="360" w:lineRule="auto"/>
              <w:ind w:left="130"/>
              <w:rPr>
                <w:rFonts w:ascii="Calibri" w:hAnsi="Calibri" w:cs="Times New Roman"/>
                <w:sz w:val="20"/>
                <w:szCs w:val="20"/>
              </w:rPr>
            </w:pPr>
            <w:r w:rsidRPr="004F49D8">
              <w:rPr>
                <w:rFonts w:ascii="Calibri" w:hAnsi="Calibri" w:cs="Times New Roman"/>
                <w:sz w:val="20"/>
                <w:szCs w:val="20"/>
              </w:rPr>
              <w:t xml:space="preserve">Raspored dnevnih aktivnosti </w:t>
            </w:r>
          </w:p>
          <w:p w14:paraId="76E3F30E" w14:textId="77777777" w:rsidR="00B637A6" w:rsidRPr="004F49D8" w:rsidRDefault="005472D2" w:rsidP="00B637A6">
            <w:pPr>
              <w:ind w:left="130"/>
              <w:rPr>
                <w:rFonts w:ascii="Calibri" w:hAnsi="Calibri" w:cs="Times New Roman"/>
                <w:sz w:val="20"/>
                <w:szCs w:val="20"/>
              </w:rPr>
            </w:pPr>
            <w:r>
              <w:rPr>
                <w:rFonts w:ascii="Calibri" w:hAnsi="Calibri" w:cs="Times New Roman"/>
                <w:sz w:val="20"/>
                <w:szCs w:val="20"/>
              </w:rPr>
              <w:t>7</w:t>
            </w:r>
            <w:r>
              <w:rPr>
                <w:rFonts w:ascii="Calibri" w:hAnsi="Calibri" w:cs="Times New Roman"/>
                <w:sz w:val="20"/>
                <w:szCs w:val="20"/>
                <w:vertAlign w:val="superscript"/>
              </w:rPr>
              <w:t>3</w:t>
            </w:r>
            <w:r w:rsidR="00B637A6" w:rsidRPr="004F49D8">
              <w:rPr>
                <w:rFonts w:ascii="Calibri" w:hAnsi="Calibri" w:cs="Times New Roman"/>
                <w:sz w:val="20"/>
                <w:szCs w:val="20"/>
                <w:vertAlign w:val="superscript"/>
              </w:rPr>
              <w:t>0</w:t>
            </w:r>
            <w:r w:rsidR="00B637A6" w:rsidRPr="004F49D8">
              <w:rPr>
                <w:rFonts w:ascii="Calibri" w:hAnsi="Calibri" w:cs="Times New Roman"/>
                <w:sz w:val="20"/>
                <w:szCs w:val="20"/>
              </w:rPr>
              <w:t xml:space="preserve">           - Ustajanje</w:t>
            </w:r>
          </w:p>
          <w:p w14:paraId="21F0501B" w14:textId="77777777" w:rsidR="00B637A6" w:rsidRPr="004F49D8" w:rsidRDefault="005472D2" w:rsidP="00B637A6">
            <w:pPr>
              <w:ind w:left="130"/>
              <w:rPr>
                <w:rFonts w:ascii="Calibri" w:hAnsi="Calibri" w:cs="Times New Roman"/>
                <w:sz w:val="20"/>
                <w:szCs w:val="20"/>
              </w:rPr>
            </w:pPr>
            <w:r>
              <w:rPr>
                <w:rFonts w:ascii="Calibri" w:hAnsi="Calibri" w:cs="Times New Roman"/>
                <w:sz w:val="20"/>
                <w:szCs w:val="20"/>
              </w:rPr>
              <w:t>7</w:t>
            </w:r>
            <w:r>
              <w:rPr>
                <w:rFonts w:ascii="Calibri" w:hAnsi="Calibri" w:cs="Times New Roman"/>
                <w:sz w:val="20"/>
                <w:szCs w:val="20"/>
                <w:vertAlign w:val="superscript"/>
              </w:rPr>
              <w:t>3</w:t>
            </w:r>
            <w:r w:rsidR="00B637A6" w:rsidRPr="004F49D8">
              <w:rPr>
                <w:rFonts w:ascii="Calibri" w:hAnsi="Calibri" w:cs="Times New Roman"/>
                <w:sz w:val="20"/>
                <w:szCs w:val="20"/>
                <w:vertAlign w:val="superscript"/>
              </w:rPr>
              <w:t>0</w:t>
            </w:r>
            <w:r w:rsidR="00B637A6" w:rsidRPr="004F49D8">
              <w:rPr>
                <w:rFonts w:ascii="Calibri" w:hAnsi="Calibri" w:cs="Times New Roman"/>
                <w:sz w:val="20"/>
                <w:szCs w:val="20"/>
              </w:rPr>
              <w:t>-8</w:t>
            </w:r>
            <w:r>
              <w:rPr>
                <w:rFonts w:ascii="Calibri" w:hAnsi="Calibri" w:cs="Times New Roman"/>
                <w:sz w:val="20"/>
                <w:szCs w:val="20"/>
                <w:vertAlign w:val="superscript"/>
              </w:rPr>
              <w:t>0</w:t>
            </w:r>
            <w:r w:rsidR="00B637A6" w:rsidRPr="004F49D8">
              <w:rPr>
                <w:rFonts w:ascii="Calibri" w:hAnsi="Calibri" w:cs="Times New Roman"/>
                <w:sz w:val="20"/>
                <w:szCs w:val="20"/>
                <w:vertAlign w:val="superscript"/>
              </w:rPr>
              <w:t>0</w:t>
            </w:r>
            <w:r w:rsidR="00B637A6" w:rsidRPr="004F49D8">
              <w:rPr>
                <w:rFonts w:ascii="Calibri" w:hAnsi="Calibri" w:cs="Times New Roman"/>
                <w:sz w:val="20"/>
                <w:szCs w:val="20"/>
              </w:rPr>
              <w:t xml:space="preserve">     - Spremanje ležajeva, jutarnja higijena</w:t>
            </w:r>
          </w:p>
          <w:p w14:paraId="1B3DE491"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8</w:t>
            </w:r>
            <w:r w:rsidR="005472D2">
              <w:rPr>
                <w:rFonts w:ascii="Calibri" w:hAnsi="Calibri" w:cs="Times New Roman"/>
                <w:sz w:val="20"/>
                <w:szCs w:val="20"/>
                <w:vertAlign w:val="superscript"/>
              </w:rPr>
              <w:t>0</w:t>
            </w:r>
            <w:r w:rsidRPr="004F49D8">
              <w:rPr>
                <w:rFonts w:ascii="Calibri" w:hAnsi="Calibri" w:cs="Times New Roman"/>
                <w:sz w:val="20"/>
                <w:szCs w:val="20"/>
                <w:vertAlign w:val="superscript"/>
              </w:rPr>
              <w:t>0</w:t>
            </w:r>
            <w:r w:rsidRPr="004F49D8">
              <w:rPr>
                <w:rFonts w:ascii="Calibri" w:hAnsi="Calibri" w:cs="Times New Roman"/>
                <w:sz w:val="20"/>
                <w:szCs w:val="20"/>
              </w:rPr>
              <w:t>-9</w:t>
            </w:r>
            <w:r w:rsidRPr="004F49D8">
              <w:rPr>
                <w:rFonts w:ascii="Calibri" w:hAnsi="Calibri" w:cs="Times New Roman"/>
                <w:sz w:val="20"/>
                <w:szCs w:val="20"/>
                <w:vertAlign w:val="superscript"/>
              </w:rPr>
              <w:t>00</w:t>
            </w:r>
            <w:r w:rsidRPr="004F49D8">
              <w:rPr>
                <w:rFonts w:ascii="Calibri" w:hAnsi="Calibri" w:cs="Times New Roman"/>
                <w:sz w:val="20"/>
                <w:szCs w:val="20"/>
              </w:rPr>
              <w:t xml:space="preserve">     - Doručak (pregled spavaonica)</w:t>
            </w:r>
          </w:p>
          <w:p w14:paraId="30765077" w14:textId="77777777" w:rsidR="00B637A6" w:rsidRPr="004F49D8" w:rsidRDefault="00B637A6" w:rsidP="005472D2">
            <w:pPr>
              <w:ind w:left="130"/>
              <w:rPr>
                <w:rFonts w:ascii="Calibri" w:hAnsi="Calibri" w:cs="Times New Roman"/>
                <w:sz w:val="20"/>
                <w:szCs w:val="20"/>
              </w:rPr>
            </w:pPr>
            <w:r w:rsidRPr="004F49D8">
              <w:rPr>
                <w:rFonts w:ascii="Calibri" w:hAnsi="Calibri" w:cs="Times New Roman"/>
                <w:sz w:val="20"/>
                <w:szCs w:val="20"/>
              </w:rPr>
              <w:t>9</w:t>
            </w:r>
            <w:r w:rsidRPr="004F49D8">
              <w:rPr>
                <w:rFonts w:ascii="Calibri" w:hAnsi="Calibri" w:cs="Times New Roman"/>
                <w:sz w:val="20"/>
                <w:szCs w:val="20"/>
                <w:vertAlign w:val="superscript"/>
              </w:rPr>
              <w:t>00</w:t>
            </w:r>
            <w:r w:rsidRPr="004F49D8">
              <w:rPr>
                <w:rFonts w:ascii="Calibri" w:hAnsi="Calibri" w:cs="Times New Roman"/>
                <w:sz w:val="20"/>
                <w:szCs w:val="20"/>
              </w:rPr>
              <w:t>-12</w:t>
            </w:r>
            <w:r w:rsidRPr="004F49D8">
              <w:rPr>
                <w:rFonts w:ascii="Calibri" w:hAnsi="Calibri" w:cs="Times New Roman"/>
                <w:sz w:val="20"/>
                <w:szCs w:val="20"/>
                <w:vertAlign w:val="superscript"/>
              </w:rPr>
              <w:t xml:space="preserve">45     </w:t>
            </w:r>
            <w:r w:rsidRPr="004F49D8">
              <w:rPr>
                <w:rFonts w:ascii="Calibri" w:hAnsi="Calibri" w:cs="Times New Roman"/>
                <w:sz w:val="20"/>
                <w:szCs w:val="20"/>
              </w:rPr>
              <w:t>- Prijepodnevni program po skupinama djece (kupanje, obuka neplivača, šetnje i ostalo)</w:t>
            </w:r>
          </w:p>
          <w:p w14:paraId="45F9AB23"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12</w:t>
            </w:r>
            <w:r w:rsidR="005472D2">
              <w:rPr>
                <w:rFonts w:ascii="Calibri" w:hAnsi="Calibri" w:cs="Times New Roman"/>
                <w:sz w:val="20"/>
                <w:szCs w:val="20"/>
                <w:vertAlign w:val="superscript"/>
              </w:rPr>
              <w:t>45</w:t>
            </w:r>
            <w:r w:rsidRPr="004F49D8">
              <w:rPr>
                <w:rFonts w:ascii="Calibri" w:hAnsi="Calibri" w:cs="Times New Roman"/>
                <w:sz w:val="20"/>
                <w:szCs w:val="20"/>
              </w:rPr>
              <w:t xml:space="preserve">      </w:t>
            </w:r>
            <w:r w:rsidR="005472D2">
              <w:rPr>
                <w:rFonts w:ascii="Calibri" w:hAnsi="Calibri" w:cs="Times New Roman"/>
                <w:sz w:val="20"/>
                <w:szCs w:val="20"/>
              </w:rPr>
              <w:t xml:space="preserve">    - P</w:t>
            </w:r>
            <w:r w:rsidRPr="004F49D8">
              <w:rPr>
                <w:rFonts w:ascii="Calibri" w:hAnsi="Calibri" w:cs="Times New Roman"/>
                <w:sz w:val="20"/>
                <w:szCs w:val="20"/>
              </w:rPr>
              <w:t>riprema za ručak</w:t>
            </w:r>
          </w:p>
          <w:p w14:paraId="1627499D" w14:textId="77777777" w:rsidR="00B637A6" w:rsidRPr="004F49D8" w:rsidRDefault="00B637A6" w:rsidP="005472D2">
            <w:pPr>
              <w:ind w:left="130"/>
              <w:rPr>
                <w:rFonts w:ascii="Calibri" w:hAnsi="Calibri" w:cs="Times New Roman"/>
                <w:sz w:val="20"/>
                <w:szCs w:val="20"/>
              </w:rPr>
            </w:pPr>
            <w:r w:rsidRPr="004F49D8">
              <w:rPr>
                <w:rFonts w:ascii="Calibri" w:hAnsi="Calibri" w:cs="Times New Roman"/>
                <w:sz w:val="20"/>
                <w:szCs w:val="20"/>
              </w:rPr>
              <w:t>13</w:t>
            </w:r>
            <w:r w:rsidRPr="004F49D8">
              <w:rPr>
                <w:rFonts w:ascii="Calibri" w:hAnsi="Calibri" w:cs="Times New Roman"/>
                <w:sz w:val="20"/>
                <w:szCs w:val="20"/>
                <w:vertAlign w:val="superscript"/>
              </w:rPr>
              <w:t>00</w:t>
            </w:r>
            <w:r w:rsidRPr="004F49D8">
              <w:rPr>
                <w:rFonts w:ascii="Calibri" w:hAnsi="Calibri" w:cs="Times New Roman"/>
                <w:sz w:val="20"/>
                <w:szCs w:val="20"/>
              </w:rPr>
              <w:t>-14</w:t>
            </w:r>
            <w:r w:rsidRPr="004F49D8">
              <w:rPr>
                <w:rFonts w:ascii="Calibri" w:hAnsi="Calibri" w:cs="Times New Roman"/>
                <w:sz w:val="20"/>
                <w:szCs w:val="20"/>
                <w:vertAlign w:val="superscript"/>
              </w:rPr>
              <w:t xml:space="preserve">00  </w:t>
            </w:r>
            <w:r w:rsidRPr="004F49D8">
              <w:rPr>
                <w:rFonts w:ascii="Calibri" w:hAnsi="Calibri" w:cs="Times New Roman"/>
                <w:sz w:val="20"/>
                <w:szCs w:val="20"/>
              </w:rPr>
              <w:t>- Ručak</w:t>
            </w:r>
          </w:p>
          <w:p w14:paraId="7C3FD516" w14:textId="77777777" w:rsidR="00B637A6" w:rsidRPr="004F49D8" w:rsidRDefault="005472D2" w:rsidP="00B637A6">
            <w:pPr>
              <w:ind w:left="130"/>
              <w:rPr>
                <w:rFonts w:ascii="Calibri" w:hAnsi="Calibri" w:cs="Times New Roman"/>
                <w:sz w:val="20"/>
                <w:szCs w:val="20"/>
              </w:rPr>
            </w:pPr>
            <w:r>
              <w:rPr>
                <w:rFonts w:ascii="Calibri" w:hAnsi="Calibri" w:cs="Times New Roman"/>
                <w:sz w:val="20"/>
                <w:szCs w:val="20"/>
              </w:rPr>
              <w:t>14</w:t>
            </w:r>
            <w:r w:rsidR="00B637A6" w:rsidRPr="004F49D8">
              <w:rPr>
                <w:rFonts w:ascii="Calibri" w:hAnsi="Calibri" w:cs="Times New Roman"/>
                <w:sz w:val="20"/>
                <w:szCs w:val="20"/>
                <w:vertAlign w:val="superscript"/>
              </w:rPr>
              <w:t xml:space="preserve">00 </w:t>
            </w:r>
            <w:r w:rsidR="00B637A6" w:rsidRPr="004F49D8">
              <w:rPr>
                <w:rFonts w:ascii="Calibri" w:hAnsi="Calibri" w:cs="Times New Roman"/>
                <w:sz w:val="20"/>
                <w:szCs w:val="20"/>
              </w:rPr>
              <w:t>-18</w:t>
            </w:r>
            <w:r w:rsidR="00B637A6" w:rsidRPr="004F49D8">
              <w:rPr>
                <w:rFonts w:ascii="Calibri" w:hAnsi="Calibri" w:cs="Times New Roman"/>
                <w:sz w:val="20"/>
                <w:szCs w:val="20"/>
                <w:vertAlign w:val="superscript"/>
              </w:rPr>
              <w:t xml:space="preserve">00 </w:t>
            </w:r>
            <w:r>
              <w:rPr>
                <w:rFonts w:ascii="Calibri" w:hAnsi="Calibri" w:cs="Times New Roman"/>
                <w:sz w:val="20"/>
                <w:szCs w:val="20"/>
              </w:rPr>
              <w:t>- Odmor i poslijepodnevni program na moru</w:t>
            </w:r>
          </w:p>
          <w:p w14:paraId="37DEB104"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18</w:t>
            </w:r>
            <w:r w:rsidRPr="004F49D8">
              <w:rPr>
                <w:rFonts w:ascii="Calibri" w:hAnsi="Calibri" w:cs="Times New Roman"/>
                <w:sz w:val="20"/>
                <w:szCs w:val="20"/>
                <w:vertAlign w:val="superscript"/>
              </w:rPr>
              <w:t>00</w:t>
            </w:r>
            <w:r w:rsidRPr="004F49D8">
              <w:rPr>
                <w:rFonts w:ascii="Calibri" w:hAnsi="Calibri" w:cs="Times New Roman"/>
                <w:sz w:val="20"/>
                <w:szCs w:val="20"/>
              </w:rPr>
              <w:t>-19</w:t>
            </w:r>
            <w:r w:rsidRPr="004F49D8">
              <w:rPr>
                <w:rFonts w:ascii="Calibri" w:hAnsi="Calibri" w:cs="Times New Roman"/>
                <w:sz w:val="20"/>
                <w:szCs w:val="20"/>
                <w:vertAlign w:val="superscript"/>
              </w:rPr>
              <w:t xml:space="preserve">00  </w:t>
            </w:r>
            <w:r w:rsidRPr="004F49D8">
              <w:rPr>
                <w:rFonts w:ascii="Calibri" w:hAnsi="Calibri" w:cs="Times New Roman"/>
                <w:sz w:val="20"/>
                <w:szCs w:val="20"/>
              </w:rPr>
              <w:t>-Povratak u odmaralište, odmor i priprema za večeru</w:t>
            </w:r>
          </w:p>
          <w:p w14:paraId="7539C263"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19</w:t>
            </w:r>
            <w:r w:rsidRPr="004F49D8">
              <w:rPr>
                <w:rFonts w:ascii="Calibri" w:hAnsi="Calibri" w:cs="Times New Roman"/>
                <w:sz w:val="20"/>
                <w:szCs w:val="20"/>
                <w:vertAlign w:val="superscript"/>
              </w:rPr>
              <w:t>00</w:t>
            </w:r>
            <w:r w:rsidRPr="004F49D8">
              <w:rPr>
                <w:rFonts w:ascii="Calibri" w:hAnsi="Calibri" w:cs="Times New Roman"/>
                <w:sz w:val="20"/>
                <w:szCs w:val="20"/>
              </w:rPr>
              <w:t>-19</w:t>
            </w:r>
            <w:r w:rsidRPr="004F49D8">
              <w:rPr>
                <w:rFonts w:ascii="Calibri" w:hAnsi="Calibri" w:cs="Times New Roman"/>
                <w:sz w:val="20"/>
                <w:szCs w:val="20"/>
                <w:vertAlign w:val="superscript"/>
              </w:rPr>
              <w:t>05</w:t>
            </w:r>
            <w:r w:rsidRPr="004F49D8">
              <w:rPr>
                <w:rFonts w:ascii="Calibri" w:hAnsi="Calibri" w:cs="Times New Roman"/>
                <w:sz w:val="20"/>
                <w:szCs w:val="20"/>
              </w:rPr>
              <w:t xml:space="preserve"> -Zbor za večeru, dnevne obavijesti, program za idući dan</w:t>
            </w:r>
          </w:p>
          <w:p w14:paraId="43E34B4C"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19</w:t>
            </w:r>
            <w:r w:rsidRPr="004F49D8">
              <w:rPr>
                <w:rFonts w:ascii="Calibri" w:hAnsi="Calibri" w:cs="Times New Roman"/>
                <w:sz w:val="20"/>
                <w:szCs w:val="20"/>
                <w:vertAlign w:val="superscript"/>
              </w:rPr>
              <w:t>05</w:t>
            </w:r>
            <w:r w:rsidRPr="004F49D8">
              <w:rPr>
                <w:rFonts w:ascii="Calibri" w:hAnsi="Calibri" w:cs="Times New Roman"/>
                <w:sz w:val="20"/>
                <w:szCs w:val="20"/>
              </w:rPr>
              <w:t>-20</w:t>
            </w:r>
            <w:r w:rsidRPr="004F49D8">
              <w:rPr>
                <w:rFonts w:ascii="Calibri" w:hAnsi="Calibri" w:cs="Times New Roman"/>
                <w:sz w:val="20"/>
                <w:szCs w:val="20"/>
                <w:vertAlign w:val="superscript"/>
              </w:rPr>
              <w:t>00</w:t>
            </w:r>
            <w:r w:rsidRPr="004F49D8">
              <w:rPr>
                <w:rFonts w:ascii="Calibri" w:hAnsi="Calibri" w:cs="Times New Roman"/>
                <w:sz w:val="20"/>
                <w:szCs w:val="20"/>
              </w:rPr>
              <w:t xml:space="preserve"> -Večera</w:t>
            </w:r>
          </w:p>
          <w:p w14:paraId="01CC7BDA"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20</w:t>
            </w:r>
            <w:r w:rsidRPr="004F49D8">
              <w:rPr>
                <w:rFonts w:ascii="Calibri" w:hAnsi="Calibri" w:cs="Times New Roman"/>
                <w:sz w:val="20"/>
                <w:szCs w:val="20"/>
                <w:vertAlign w:val="superscript"/>
              </w:rPr>
              <w:t>00</w:t>
            </w:r>
            <w:r w:rsidRPr="004F49D8">
              <w:rPr>
                <w:rFonts w:ascii="Calibri" w:hAnsi="Calibri" w:cs="Times New Roman"/>
                <w:sz w:val="20"/>
                <w:szCs w:val="20"/>
              </w:rPr>
              <w:t>-21</w:t>
            </w:r>
            <w:r w:rsidRPr="004F49D8">
              <w:rPr>
                <w:rFonts w:ascii="Calibri" w:hAnsi="Calibri" w:cs="Times New Roman"/>
                <w:sz w:val="20"/>
                <w:szCs w:val="20"/>
                <w:vertAlign w:val="superscript"/>
              </w:rPr>
              <w:t xml:space="preserve">00  </w:t>
            </w:r>
            <w:r w:rsidRPr="004F49D8">
              <w:rPr>
                <w:rFonts w:ascii="Calibri" w:hAnsi="Calibri" w:cs="Times New Roman"/>
                <w:sz w:val="20"/>
                <w:szCs w:val="20"/>
              </w:rPr>
              <w:t>-Šetnja, odlazak u grad</w:t>
            </w:r>
          </w:p>
          <w:p w14:paraId="1CB81A7C"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21</w:t>
            </w:r>
            <w:r w:rsidRPr="004F49D8">
              <w:rPr>
                <w:rFonts w:ascii="Calibri" w:hAnsi="Calibri" w:cs="Times New Roman"/>
                <w:sz w:val="20"/>
                <w:szCs w:val="20"/>
                <w:vertAlign w:val="superscript"/>
              </w:rPr>
              <w:t>00</w:t>
            </w:r>
            <w:r w:rsidRPr="004F49D8">
              <w:rPr>
                <w:rFonts w:ascii="Calibri" w:hAnsi="Calibri" w:cs="Times New Roman"/>
                <w:sz w:val="20"/>
                <w:szCs w:val="20"/>
              </w:rPr>
              <w:t>-22</w:t>
            </w:r>
            <w:r w:rsidRPr="004F49D8">
              <w:rPr>
                <w:rFonts w:ascii="Calibri" w:hAnsi="Calibri" w:cs="Times New Roman"/>
                <w:sz w:val="20"/>
                <w:szCs w:val="20"/>
                <w:vertAlign w:val="superscript"/>
              </w:rPr>
              <w:t>45</w:t>
            </w:r>
            <w:r w:rsidRPr="004F49D8">
              <w:rPr>
                <w:rFonts w:ascii="Calibri" w:hAnsi="Calibri" w:cs="Times New Roman"/>
                <w:sz w:val="20"/>
                <w:szCs w:val="20"/>
              </w:rPr>
              <w:t xml:space="preserve"> -Večernji kulturno-zabavni program</w:t>
            </w:r>
          </w:p>
          <w:p w14:paraId="5DDCDB0B"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22</w:t>
            </w:r>
            <w:r w:rsidRPr="004F49D8">
              <w:rPr>
                <w:rFonts w:ascii="Calibri" w:hAnsi="Calibri" w:cs="Times New Roman"/>
                <w:sz w:val="20"/>
                <w:szCs w:val="20"/>
                <w:vertAlign w:val="superscript"/>
              </w:rPr>
              <w:t>45</w:t>
            </w:r>
            <w:r w:rsidRPr="004F49D8">
              <w:rPr>
                <w:rFonts w:ascii="Calibri" w:hAnsi="Calibri" w:cs="Times New Roman"/>
                <w:sz w:val="20"/>
                <w:szCs w:val="20"/>
              </w:rPr>
              <w:t>-23</w:t>
            </w:r>
            <w:r w:rsidRPr="004F49D8">
              <w:rPr>
                <w:rFonts w:ascii="Calibri" w:hAnsi="Calibri" w:cs="Times New Roman"/>
                <w:sz w:val="20"/>
                <w:szCs w:val="20"/>
                <w:vertAlign w:val="superscript"/>
              </w:rPr>
              <w:t xml:space="preserve">00 </w:t>
            </w:r>
            <w:r w:rsidRPr="004F49D8">
              <w:rPr>
                <w:rFonts w:ascii="Calibri" w:hAnsi="Calibri" w:cs="Times New Roman"/>
                <w:sz w:val="20"/>
                <w:szCs w:val="20"/>
              </w:rPr>
              <w:t>- Pripreme za odlazak na spavanje, večernja higijena</w:t>
            </w:r>
          </w:p>
          <w:p w14:paraId="7CCC1739" w14:textId="77777777" w:rsidR="00B637A6" w:rsidRPr="004F49D8" w:rsidRDefault="00B637A6" w:rsidP="00B637A6">
            <w:pPr>
              <w:ind w:left="130"/>
              <w:rPr>
                <w:rFonts w:ascii="Calibri" w:hAnsi="Calibri" w:cs="Times New Roman"/>
                <w:sz w:val="20"/>
                <w:szCs w:val="20"/>
              </w:rPr>
            </w:pPr>
            <w:r w:rsidRPr="004F49D8">
              <w:rPr>
                <w:rFonts w:ascii="Calibri" w:hAnsi="Calibri" w:cs="Times New Roman"/>
                <w:sz w:val="20"/>
                <w:szCs w:val="20"/>
              </w:rPr>
              <w:t>23</w:t>
            </w:r>
            <w:r w:rsidRPr="004F49D8">
              <w:rPr>
                <w:rFonts w:ascii="Calibri" w:hAnsi="Calibri" w:cs="Times New Roman"/>
                <w:sz w:val="20"/>
                <w:szCs w:val="20"/>
                <w:vertAlign w:val="superscript"/>
              </w:rPr>
              <w:t>00</w:t>
            </w:r>
            <w:r w:rsidRPr="004F49D8">
              <w:rPr>
                <w:rFonts w:ascii="Calibri" w:hAnsi="Calibri" w:cs="Times New Roman"/>
                <w:sz w:val="20"/>
                <w:szCs w:val="20"/>
              </w:rPr>
              <w:t xml:space="preserve">         - Pregled spavaonica, laku noć</w:t>
            </w:r>
          </w:p>
          <w:p w14:paraId="3CA3EAEE" w14:textId="77777777" w:rsidR="00B637A6" w:rsidRPr="004F49D8" w:rsidRDefault="00B637A6" w:rsidP="00B637A6">
            <w:pPr>
              <w:autoSpaceDE w:val="0"/>
              <w:autoSpaceDN w:val="0"/>
              <w:adjustRightInd w:val="0"/>
              <w:ind w:left="850"/>
              <w:contextualSpacing/>
              <w:rPr>
                <w:rFonts w:ascii="Calibri" w:eastAsiaTheme="minorEastAsia" w:hAnsi="Calibri" w:cs="Times New Roman"/>
                <w:color w:val="000000"/>
                <w:sz w:val="20"/>
                <w:szCs w:val="20"/>
                <w:lang w:eastAsia="hr-HR"/>
              </w:rPr>
            </w:pPr>
          </w:p>
          <w:p w14:paraId="777884CC" w14:textId="77777777" w:rsidR="00B637A6" w:rsidRPr="004F49D8" w:rsidRDefault="00B637A6" w:rsidP="00B637A6">
            <w:pPr>
              <w:spacing w:after="200"/>
              <w:ind w:left="130"/>
              <w:rPr>
                <w:rFonts w:ascii="Calibri" w:hAnsi="Calibri" w:cs="Times New Roman"/>
                <w:b/>
                <w:sz w:val="20"/>
                <w:szCs w:val="20"/>
              </w:rPr>
            </w:pPr>
            <w:r w:rsidRPr="004F49D8">
              <w:rPr>
                <w:rFonts w:ascii="Calibri" w:hAnsi="Calibri" w:cs="Times New Roman"/>
                <w:b/>
                <w:sz w:val="20"/>
                <w:szCs w:val="20"/>
              </w:rPr>
              <w:t>8.  DAN-ODLAZAK</w:t>
            </w:r>
          </w:p>
          <w:p w14:paraId="658B8C3B" w14:textId="77777777" w:rsidR="00B637A6" w:rsidRPr="004F49D8" w:rsidRDefault="00B637A6" w:rsidP="00B637A6">
            <w:pPr>
              <w:spacing w:after="200"/>
              <w:ind w:left="130"/>
              <w:rPr>
                <w:rFonts w:ascii="Calibri" w:hAnsi="Calibri" w:cs="Times New Roman"/>
                <w:sz w:val="20"/>
                <w:szCs w:val="20"/>
              </w:rPr>
            </w:pPr>
            <w:r w:rsidRPr="004F49D8">
              <w:rPr>
                <w:rFonts w:ascii="Calibri" w:hAnsi="Calibri" w:cs="Times New Roman"/>
                <w:sz w:val="20"/>
                <w:szCs w:val="20"/>
              </w:rPr>
              <w:t>Ustajanje u 6:00 sati, jutarnja higijena. Doručak u 6:30 sati. Spremanje za polazak, pregled soba i spavaonica. Podjela putnih paketa u 7:00 sati. Polazak u trajektnu luku u 7:05 sati. Dolazak u Split u 9:45 sati. Ukrcaj u autobuse i polazak p</w:t>
            </w:r>
            <w:r w:rsidR="00D274F6" w:rsidRPr="004F49D8">
              <w:rPr>
                <w:rFonts w:ascii="Calibri" w:hAnsi="Calibri" w:cs="Times New Roman"/>
                <w:sz w:val="20"/>
                <w:szCs w:val="20"/>
              </w:rPr>
              <w:t>rema Slavonskom Brodu. Očekivan</w:t>
            </w:r>
            <w:r w:rsidRPr="004F49D8">
              <w:rPr>
                <w:rFonts w:ascii="Calibri" w:hAnsi="Calibri" w:cs="Times New Roman"/>
                <w:sz w:val="20"/>
                <w:szCs w:val="20"/>
              </w:rPr>
              <w:t>i dolazak u Slavonski Brod u večernjim satima.</w:t>
            </w:r>
          </w:p>
          <w:p w14:paraId="358F92AB" w14:textId="77777777" w:rsidR="00B637A6" w:rsidRPr="004F49D8" w:rsidRDefault="00B637A6" w:rsidP="00B637A6">
            <w:pPr>
              <w:spacing w:after="200" w:line="276" w:lineRule="auto"/>
              <w:ind w:left="130"/>
              <w:rPr>
                <w:rFonts w:ascii="Calibri" w:hAnsi="Calibri" w:cs="Times New Roman"/>
                <w:b/>
                <w:sz w:val="20"/>
                <w:szCs w:val="20"/>
              </w:rPr>
            </w:pPr>
          </w:p>
        </w:tc>
      </w:tr>
      <w:bookmarkEnd w:id="21"/>
    </w:tbl>
    <w:p w14:paraId="27DEEEF7" w14:textId="77777777" w:rsidR="00EA0982" w:rsidRDefault="00EA0982" w:rsidP="006D0CCE">
      <w:pPr>
        <w:rPr>
          <w:rFonts w:cstheme="minorHAnsi"/>
        </w:rPr>
      </w:pPr>
    </w:p>
    <w:p w14:paraId="2E823C91" w14:textId="77777777" w:rsidR="00DE0D10" w:rsidRDefault="00DE0D10" w:rsidP="00C4229E">
      <w:pPr>
        <w:pStyle w:val="Caption"/>
        <w:spacing w:after="0"/>
        <w:jc w:val="center"/>
      </w:pPr>
    </w:p>
    <w:p w14:paraId="555A616A" w14:textId="77777777" w:rsidR="00DE0D10" w:rsidRDefault="00DE0D10" w:rsidP="00C4229E">
      <w:pPr>
        <w:pStyle w:val="Caption"/>
        <w:spacing w:after="0"/>
        <w:jc w:val="center"/>
      </w:pPr>
    </w:p>
    <w:p w14:paraId="0757F814" w14:textId="77777777" w:rsidR="00DE0D10" w:rsidRDefault="00DE0D10" w:rsidP="00C4229E">
      <w:pPr>
        <w:pStyle w:val="Caption"/>
        <w:spacing w:after="0"/>
        <w:jc w:val="center"/>
      </w:pPr>
    </w:p>
    <w:p w14:paraId="54D4BF34" w14:textId="77777777" w:rsidR="00DE0D10" w:rsidRDefault="00DE0D10" w:rsidP="00C4229E">
      <w:pPr>
        <w:pStyle w:val="Caption"/>
        <w:spacing w:after="0"/>
        <w:jc w:val="center"/>
      </w:pPr>
    </w:p>
    <w:p w14:paraId="00B8009E" w14:textId="77777777" w:rsidR="00DE0D10" w:rsidRDefault="00DE0D10" w:rsidP="00C4229E">
      <w:pPr>
        <w:pStyle w:val="Caption"/>
        <w:spacing w:after="0"/>
        <w:jc w:val="center"/>
      </w:pPr>
    </w:p>
    <w:p w14:paraId="2DFC4EE5" w14:textId="77777777" w:rsidR="00DE0D10" w:rsidRDefault="00DE0D10" w:rsidP="00C4229E">
      <w:pPr>
        <w:pStyle w:val="Caption"/>
        <w:spacing w:after="0"/>
        <w:jc w:val="center"/>
      </w:pPr>
    </w:p>
    <w:p w14:paraId="436B6216" w14:textId="77777777" w:rsidR="00DE0D10" w:rsidRDefault="00DE0D10" w:rsidP="00C4229E">
      <w:pPr>
        <w:pStyle w:val="Caption"/>
        <w:spacing w:after="0"/>
        <w:jc w:val="center"/>
      </w:pPr>
    </w:p>
    <w:p w14:paraId="099EC27F" w14:textId="77777777" w:rsidR="00DE0D10" w:rsidRDefault="00DE0D10" w:rsidP="00C4229E">
      <w:pPr>
        <w:pStyle w:val="Caption"/>
        <w:spacing w:after="0"/>
        <w:jc w:val="center"/>
      </w:pPr>
    </w:p>
    <w:p w14:paraId="2A982B80" w14:textId="77777777" w:rsidR="00DE0D10" w:rsidRDefault="00DE0D10" w:rsidP="00C4229E">
      <w:pPr>
        <w:pStyle w:val="Caption"/>
        <w:spacing w:after="0"/>
        <w:jc w:val="center"/>
      </w:pPr>
    </w:p>
    <w:p w14:paraId="2AC98B2B" w14:textId="77777777" w:rsidR="00DE0D10" w:rsidRDefault="00DE0D10" w:rsidP="00C4229E">
      <w:pPr>
        <w:pStyle w:val="Caption"/>
        <w:spacing w:after="0"/>
        <w:jc w:val="center"/>
      </w:pPr>
    </w:p>
    <w:p w14:paraId="10ECB6E8" w14:textId="77777777" w:rsidR="00DE0D10" w:rsidRDefault="00DE0D10" w:rsidP="00C4229E">
      <w:pPr>
        <w:pStyle w:val="Caption"/>
        <w:spacing w:after="0"/>
        <w:jc w:val="center"/>
      </w:pPr>
    </w:p>
    <w:p w14:paraId="6431A44B" w14:textId="77777777" w:rsidR="00DE0D10" w:rsidRDefault="00DE0D10" w:rsidP="00C4229E">
      <w:pPr>
        <w:pStyle w:val="Caption"/>
        <w:spacing w:after="0"/>
        <w:jc w:val="center"/>
      </w:pPr>
    </w:p>
    <w:p w14:paraId="5F78AC0F" w14:textId="77777777" w:rsidR="00DE0D10" w:rsidRDefault="00DE0D10" w:rsidP="00C4229E">
      <w:pPr>
        <w:pStyle w:val="Caption"/>
        <w:spacing w:after="0"/>
        <w:jc w:val="center"/>
      </w:pPr>
    </w:p>
    <w:p w14:paraId="336D9AFC" w14:textId="77777777" w:rsidR="00655C37" w:rsidRDefault="00655C37" w:rsidP="00C4229E">
      <w:pPr>
        <w:pStyle w:val="Caption"/>
        <w:spacing w:after="0"/>
        <w:jc w:val="center"/>
      </w:pPr>
    </w:p>
    <w:p w14:paraId="0EDF7FBB" w14:textId="77777777" w:rsidR="00C4229E" w:rsidRDefault="00C4229E" w:rsidP="00C4229E">
      <w:pPr>
        <w:pStyle w:val="Caption"/>
        <w:spacing w:after="0"/>
        <w:jc w:val="center"/>
      </w:pPr>
      <w:r>
        <w:lastRenderedPageBreak/>
        <w:t>Prilog 4. Ponuda  - Škola u prirodi</w:t>
      </w:r>
    </w:p>
    <w:p w14:paraId="2F33D5AB" w14:textId="77777777" w:rsidR="005736AE" w:rsidRPr="005736AE" w:rsidRDefault="005736AE" w:rsidP="005736AE"/>
    <w:p w14:paraId="7298C574" w14:textId="77777777" w:rsidR="006F44A1" w:rsidRPr="006F44A1" w:rsidRDefault="00621332" w:rsidP="006F44A1">
      <w:r w:rsidRPr="00621332">
        <w:object w:dxaOrig="8926" w:dyaOrig="12631" w14:anchorId="09C4CCBA">
          <v:shape id="_x0000_i1027" type="#_x0000_t75" style="width:446.25pt;height:631.5pt" o:ole="">
            <v:imagedata r:id="rId15" o:title=""/>
          </v:shape>
          <o:OLEObject Type="Embed" ProgID="AcroExch.Document.DC" ShapeID="_x0000_i1027" DrawAspect="Content" ObjectID="_1814611372" r:id="rId16"/>
        </w:object>
      </w:r>
    </w:p>
    <w:p w14:paraId="69DBE627" w14:textId="77777777" w:rsidR="00C4229E" w:rsidRDefault="00C4229E" w:rsidP="006D0CCE">
      <w:pPr>
        <w:rPr>
          <w:rFonts w:cstheme="minorHAnsi"/>
        </w:rPr>
      </w:pPr>
    </w:p>
    <w:p w14:paraId="34195F7A" w14:textId="77777777" w:rsidR="00C4229E" w:rsidRDefault="00C4229E" w:rsidP="006D0CCE">
      <w:pPr>
        <w:rPr>
          <w:rFonts w:cstheme="minorHAnsi"/>
        </w:rPr>
      </w:pPr>
    </w:p>
    <w:p w14:paraId="4C70A815" w14:textId="77777777" w:rsidR="00C4229E" w:rsidRDefault="00643029" w:rsidP="006D0CCE">
      <w:pPr>
        <w:rPr>
          <w:rFonts w:cstheme="minorHAnsi"/>
        </w:rPr>
      </w:pPr>
      <w:r>
        <w:rPr>
          <w:noProof/>
          <w:lang w:eastAsia="hr-HR"/>
        </w:rPr>
        <w:lastRenderedPageBreak/>
        <w:drawing>
          <wp:inline distT="0" distB="0" distL="0" distR="0" wp14:anchorId="5DEEB8EF" wp14:editId="550DA789">
            <wp:extent cx="5652749" cy="8595360"/>
            <wp:effectExtent l="0" t="0" r="5715" b="0"/>
            <wp:docPr id="3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672384" cy="8625216"/>
                    </a:xfrm>
                    <a:prstGeom prst="rect">
                      <a:avLst/>
                    </a:prstGeom>
                    <a:ln>
                      <a:noFill/>
                    </a:ln>
                    <a:extLst>
                      <a:ext uri="{53640926-AAD7-44D8-BBD7-CCE9431645EC}">
                        <a14:shadowObscured xmlns:a14="http://schemas.microsoft.com/office/drawing/2010/main"/>
                      </a:ext>
                    </a:extLst>
                  </pic:spPr>
                </pic:pic>
              </a:graphicData>
            </a:graphic>
          </wp:inline>
        </w:drawing>
      </w:r>
    </w:p>
    <w:p w14:paraId="18ED0286" w14:textId="77777777" w:rsidR="00C4229E" w:rsidRDefault="00C4229E" w:rsidP="006D0CCE">
      <w:pPr>
        <w:rPr>
          <w:rFonts w:cstheme="minorHAnsi"/>
        </w:rPr>
      </w:pPr>
    </w:p>
    <w:p w14:paraId="5786A0CD" w14:textId="77777777" w:rsidR="00606D61" w:rsidRDefault="00606D61" w:rsidP="00F85FEC">
      <w:pPr>
        <w:rPr>
          <w:rFonts w:cstheme="minorHAnsi"/>
        </w:rPr>
      </w:pPr>
    </w:p>
    <w:p w14:paraId="62D3B54F" w14:textId="77777777" w:rsidR="00C330C8" w:rsidRDefault="006115D3" w:rsidP="00C330C8">
      <w:pPr>
        <w:rPr>
          <w:rFonts w:cstheme="minorHAnsi"/>
        </w:rPr>
      </w:pPr>
      <w:r>
        <w:rPr>
          <w:rFonts w:cstheme="minorHAnsi"/>
        </w:rPr>
        <w:lastRenderedPageBreak/>
        <w:t xml:space="preserve">U proljeće je obavljen pregled odmarališta za nadolazeću sezonu. </w:t>
      </w:r>
      <w:r w:rsidRPr="005838A9">
        <w:rPr>
          <w:rFonts w:cstheme="minorHAnsi"/>
        </w:rPr>
        <w:t>U sklopu priprema za nadolaze</w:t>
      </w:r>
      <w:r>
        <w:rPr>
          <w:rFonts w:cstheme="minorHAnsi"/>
        </w:rPr>
        <w:t>ću sezonu</w:t>
      </w:r>
      <w:r w:rsidR="00194C44">
        <w:rPr>
          <w:rFonts w:cstheme="minorHAnsi"/>
        </w:rPr>
        <w:t>,</w:t>
      </w:r>
      <w:r w:rsidR="00D556B3">
        <w:rPr>
          <w:rFonts w:cstheme="minorHAnsi"/>
        </w:rPr>
        <w:t xml:space="preserve"> obavljeni su molerski radovi na objektima odmarališta. Provedeni</w:t>
      </w:r>
      <w:r>
        <w:rPr>
          <w:rFonts w:cstheme="minorHAnsi"/>
        </w:rPr>
        <w:t xml:space="preserve"> su manji keramičarski zahvati te ugrađene dvije nove tuš kade u postojećim sanitarnim jedincama. </w:t>
      </w:r>
      <w:r w:rsidR="005148FB">
        <w:rPr>
          <w:rFonts w:cstheme="minorHAnsi"/>
        </w:rPr>
        <w:t xml:space="preserve"> </w:t>
      </w:r>
      <w:r w:rsidR="006E39A1">
        <w:rPr>
          <w:rFonts w:cstheme="minorHAnsi"/>
        </w:rPr>
        <w:t>Za</w:t>
      </w:r>
      <w:r w:rsidR="00E64030" w:rsidRPr="00621332">
        <w:rPr>
          <w:rFonts w:cstheme="minorHAnsi"/>
        </w:rPr>
        <w:t xml:space="preserve"> kuhinju j</w:t>
      </w:r>
      <w:r w:rsidR="00C1133B">
        <w:rPr>
          <w:rFonts w:cstheme="minorHAnsi"/>
        </w:rPr>
        <w:t>e nabavljen jedan novi hladnjak</w:t>
      </w:r>
      <w:r w:rsidR="00D556B3">
        <w:rPr>
          <w:rFonts w:cstheme="minorHAnsi"/>
        </w:rPr>
        <w:t xml:space="preserve">, a u </w:t>
      </w:r>
      <w:r w:rsidR="00BC22E4">
        <w:rPr>
          <w:rFonts w:cstheme="minorHAnsi"/>
        </w:rPr>
        <w:t>kupatilima</w:t>
      </w:r>
      <w:r w:rsidR="006E39A1">
        <w:rPr>
          <w:rFonts w:cstheme="minorHAnsi"/>
        </w:rPr>
        <w:t xml:space="preserve"> su zamjenjena dva električna bojlera.</w:t>
      </w:r>
      <w:r w:rsidR="00B42023">
        <w:rPr>
          <w:rFonts w:cstheme="minorHAnsi"/>
        </w:rPr>
        <w:t xml:space="preserve"> </w:t>
      </w:r>
      <w:r w:rsidR="00D556B3">
        <w:rPr>
          <w:rFonts w:cstheme="minorHAnsi"/>
        </w:rPr>
        <w:t>Tijekom sezone je izvršen</w:t>
      </w:r>
      <w:r w:rsidR="00C1133B">
        <w:rPr>
          <w:rFonts w:cstheme="minorHAnsi"/>
        </w:rPr>
        <w:t xml:space="preserve"> servis </w:t>
      </w:r>
      <w:r w:rsidR="00E64030" w:rsidRPr="00621332">
        <w:rPr>
          <w:rFonts w:cstheme="minorHAnsi"/>
        </w:rPr>
        <w:t xml:space="preserve">sustava za zagrijavanje </w:t>
      </w:r>
      <w:r w:rsidR="00C1133B">
        <w:rPr>
          <w:rFonts w:cstheme="minorHAnsi"/>
        </w:rPr>
        <w:t>tople vode na zgradama tri i četiri.</w:t>
      </w:r>
      <w:r w:rsidR="00E64030" w:rsidRPr="00621332">
        <w:rPr>
          <w:rFonts w:cstheme="minorHAnsi"/>
        </w:rPr>
        <w:t xml:space="preserve"> </w:t>
      </w:r>
      <w:r w:rsidR="00C330C8">
        <w:rPr>
          <w:rFonts w:cstheme="minorHAnsi"/>
        </w:rPr>
        <w:t>Obavljen je</w:t>
      </w:r>
      <w:r w:rsidR="00C330C8" w:rsidRPr="005838A9">
        <w:rPr>
          <w:rFonts w:cstheme="minorHAnsi"/>
        </w:rPr>
        <w:t xml:space="preserve"> redo</w:t>
      </w:r>
      <w:r w:rsidR="00C330C8">
        <w:rPr>
          <w:rFonts w:cstheme="minorHAnsi"/>
        </w:rPr>
        <w:t>vni servis vatrogasnih aparata, i</w:t>
      </w:r>
      <w:r w:rsidR="00C330C8" w:rsidRPr="005838A9">
        <w:rPr>
          <w:rFonts w:cstheme="minorHAnsi"/>
        </w:rPr>
        <w:t>zvršeno generalno čišćenje i spremanje odmarališta,</w:t>
      </w:r>
      <w:r w:rsidR="00C330C8" w:rsidRPr="0054707D">
        <w:rPr>
          <w:rFonts w:cstheme="minorHAnsi"/>
        </w:rPr>
        <w:t xml:space="preserve"> </w:t>
      </w:r>
      <w:r w:rsidR="00C330C8">
        <w:rPr>
          <w:rFonts w:cstheme="minorHAnsi"/>
        </w:rPr>
        <w:t>provedena deratizacija i dezinsekcija prostora</w:t>
      </w:r>
      <w:r w:rsidR="00C330C8" w:rsidRPr="005838A9">
        <w:rPr>
          <w:rFonts w:cstheme="minorHAnsi"/>
        </w:rPr>
        <w:t xml:space="preserve"> kao i zaprimanje te skladištenje plina, materijala za čišćenje, </w:t>
      </w:r>
      <w:r w:rsidR="00C330C8">
        <w:rPr>
          <w:rFonts w:cstheme="minorHAnsi"/>
        </w:rPr>
        <w:t>materijala za kuhinju, itd.</w:t>
      </w:r>
    </w:p>
    <w:p w14:paraId="6EDF738F" w14:textId="77777777" w:rsidR="00E64030" w:rsidRDefault="00C330C8" w:rsidP="00E64030">
      <w:pPr>
        <w:rPr>
          <w:rFonts w:cstheme="minorHAnsi"/>
        </w:rPr>
      </w:pPr>
      <w:r w:rsidRPr="00C330C8">
        <w:rPr>
          <w:rFonts w:cstheme="minorHAnsi"/>
        </w:rPr>
        <w:t>U rujnu 2024. godine započete su promotivne aktivnosti za sezonu 2025. godine te su u tom smislu osnovnim školama upućene ponude, a roditeljima promotivni letci.</w:t>
      </w:r>
      <w:r w:rsidR="006922AE">
        <w:rPr>
          <w:rFonts w:cstheme="minorHAnsi"/>
        </w:rPr>
        <w:t xml:space="preserve"> </w:t>
      </w:r>
      <w:r w:rsidR="00E64030" w:rsidRPr="00621332">
        <w:rPr>
          <w:rFonts w:cstheme="minorHAnsi"/>
        </w:rPr>
        <w:t xml:space="preserve">Provedbeni dio sezone počeo je 15.06.2024. i trajao do 27.08.2024. Ukupno </w:t>
      </w:r>
      <w:r w:rsidR="00CE73CB">
        <w:rPr>
          <w:rFonts w:cstheme="minorHAnsi"/>
        </w:rPr>
        <w:t xml:space="preserve">je u sezoni 2024. </w:t>
      </w:r>
      <w:r w:rsidR="00E64030" w:rsidRPr="00621332">
        <w:rPr>
          <w:rFonts w:cstheme="minorHAnsi"/>
        </w:rPr>
        <w:t>ostvareno 878 dolazaka i 6306 noćenja korisnika i 72 dolaska i 504 noćenja voditelja, animatora, medicinskog osoblja i učitelja plivanja. Škola plivanja je provođena u moru na gradskoj plaži, a osnove plivanja svladalo je 57 djece. Svim korisnicima bila je osigurana 24-satna medicinska skrb.</w:t>
      </w:r>
    </w:p>
    <w:p w14:paraId="0D612951" w14:textId="77777777" w:rsidR="00966AD6" w:rsidRPr="0061109F" w:rsidRDefault="00966AD6" w:rsidP="0061109F">
      <w:pPr>
        <w:pStyle w:val="Heading2"/>
      </w:pPr>
      <w:bookmarkStart w:id="22" w:name="_Toc200802603"/>
      <w:r w:rsidRPr="0061109F">
        <w:t>2.</w:t>
      </w:r>
      <w:r w:rsidR="005F320C">
        <w:t>3</w:t>
      </w:r>
      <w:r w:rsidRPr="0061109F">
        <w:t>. Trgovina</w:t>
      </w:r>
      <w:bookmarkEnd w:id="22"/>
    </w:p>
    <w:p w14:paraId="637ABF59" w14:textId="77777777" w:rsidR="00966AD6" w:rsidRDefault="00966AD6" w:rsidP="00F85FEC"/>
    <w:p w14:paraId="770B98A3" w14:textId="77777777" w:rsidR="000D7EE5" w:rsidRDefault="00966AD6" w:rsidP="00B23A5F">
      <w:pPr>
        <w:shd w:val="clear" w:color="auto" w:fill="FFFFFF"/>
        <w:rPr>
          <w:rStyle w:val="st1"/>
          <w:rFonts w:cstheme="minorHAnsi"/>
        </w:rPr>
      </w:pPr>
      <w:bookmarkStart w:id="23" w:name="OLE_LINK31"/>
      <w:r w:rsidRPr="00F70F91">
        <w:rPr>
          <w:rFonts w:eastAsia="Times New Roman" w:cstheme="minorHAnsi"/>
        </w:rPr>
        <w:t>U sastavu trgovačke djelatnosti obavljaju se poslovi nabave i prodaje suvenira. U tom smislu, po</w:t>
      </w:r>
      <w:r>
        <w:rPr>
          <w:rFonts w:eastAsia="Times New Roman" w:cstheme="minorHAnsi"/>
        </w:rPr>
        <w:t>slovanje trgovaca regulirano je</w:t>
      </w:r>
      <w:r w:rsidR="00A8397D">
        <w:rPr>
          <w:rFonts w:eastAsia="Times New Roman" w:cstheme="minorHAnsi"/>
        </w:rPr>
        <w:t xml:space="preserve"> </w:t>
      </w:r>
      <w:r w:rsidRPr="00F70F91">
        <w:rPr>
          <w:rFonts w:cstheme="minorHAnsi"/>
        </w:rPr>
        <w:t>Zakonom o trgovini,  Zakonom o elektroničkoj trgovini,  Zakonom o potrošačkom kreditiranju, Zakonom o zaštiti potrošača, Zakonom o općoj sigurnosti proizvoda, Zakonom o predmetima opće uporabe, Zakonom o tehničkim zahtjevima za proizvode i ocjenjivanju sukladnosti, Zakonom o inspekcijama u gospodarstvu, Pravilnikom o klasifikaciji prodavaonica i drugih oblika trgovine na malo, Pravilnikom o načinu isticanja maloprodajne cijene i cijene za jedinicu mjere proizvoda i usluga, Pravilnikom o obavješćivanju o proizvodu koji je opasan za potrošače, Pravilnikom o minimalnim tehničkim i drugim uvjetima koji se odnose na prodajne objekte, opremu i sredstva u prodajnim objektima i uvjetima za prodaju robe izvan prodavaonica.</w:t>
      </w:r>
      <w:r w:rsidR="005064CF">
        <w:rPr>
          <w:rFonts w:eastAsia="Times New Roman" w:cstheme="minorHAnsi"/>
        </w:rPr>
        <w:t xml:space="preserve"> </w:t>
      </w:r>
      <w:r w:rsidR="00FA3DA5">
        <w:rPr>
          <w:rFonts w:eastAsia="Times New Roman" w:cstheme="minorHAnsi"/>
        </w:rPr>
        <w:t>Poslovi p</w:t>
      </w:r>
      <w:r w:rsidR="00B23A5F">
        <w:rPr>
          <w:rFonts w:eastAsia="Times New Roman" w:cstheme="minorHAnsi"/>
        </w:rPr>
        <w:t>rodaje suvenira su do 31.01.2024</w:t>
      </w:r>
      <w:r w:rsidR="00FA3DA5">
        <w:rPr>
          <w:rFonts w:eastAsia="Times New Roman" w:cstheme="minorHAnsi"/>
        </w:rPr>
        <w:t>. obavljani u poslovnom prostoru na Tr</w:t>
      </w:r>
      <w:r w:rsidR="00B23A5F">
        <w:rPr>
          <w:rFonts w:eastAsia="Times New Roman" w:cstheme="minorHAnsi"/>
        </w:rPr>
        <w:t>gu pobjede 30, a od svibnja 2024</w:t>
      </w:r>
      <w:r w:rsidR="00FA3DA5">
        <w:rPr>
          <w:rFonts w:eastAsia="Times New Roman" w:cstheme="minorHAnsi"/>
        </w:rPr>
        <w:t>. u Kapelanovom stanu u Vukovarskoj 1.</w:t>
      </w:r>
      <w:r w:rsidR="00BC6611">
        <w:rPr>
          <w:rFonts w:eastAsia="Times New Roman" w:cstheme="minorHAnsi"/>
        </w:rPr>
        <w:t xml:space="preserve"> </w:t>
      </w:r>
      <w:r w:rsidR="00C26F47">
        <w:rPr>
          <w:rFonts w:eastAsia="Times New Roman" w:cstheme="minorHAnsi"/>
        </w:rPr>
        <w:t>Radno vrijeme na novoj lokaciji je svakim danom od 9:00 do 19:00 sati.</w:t>
      </w:r>
      <w:bookmarkStart w:id="24" w:name="OLE_LINK19"/>
      <w:bookmarkStart w:id="25" w:name="OLE_LINK28"/>
      <w:r w:rsidR="001E48DF">
        <w:rPr>
          <w:rFonts w:eastAsia="Times New Roman" w:cstheme="minorHAnsi"/>
        </w:rPr>
        <w:t xml:space="preserve"> </w:t>
      </w:r>
      <w:r w:rsidRPr="00F70F91">
        <w:rPr>
          <w:rFonts w:cstheme="minorHAnsi"/>
        </w:rPr>
        <w:t>Asortiman suvenirnice</w:t>
      </w:r>
      <w:r w:rsidRPr="00F70F91">
        <w:rPr>
          <w:rFonts w:cstheme="minorHAnsi"/>
          <w:shd w:val="clear" w:color="auto" w:fill="FFFFFF"/>
        </w:rPr>
        <w:t xml:space="preserve"> u najvećoj mjeri čine </w:t>
      </w:r>
      <w:r w:rsidRPr="00F70F91">
        <w:rPr>
          <w:rStyle w:val="st1"/>
          <w:rFonts w:cstheme="minorHAnsi"/>
        </w:rPr>
        <w:t>autohtoni i unikatni suveniri, s (po i</w:t>
      </w:r>
      <w:r w:rsidR="007A20AD">
        <w:rPr>
          <w:rStyle w:val="st1"/>
          <w:rFonts w:cstheme="minorHAnsi"/>
        </w:rPr>
        <w:t xml:space="preserve">zboru motiva) naglaskom na </w:t>
      </w:r>
      <w:r w:rsidRPr="00F70F91">
        <w:rPr>
          <w:rStyle w:val="st1"/>
          <w:rFonts w:cstheme="minorHAnsi"/>
        </w:rPr>
        <w:t xml:space="preserve">Slavonski Brod, Brodsko-posavsku županiju i RH. Dobavljači istih su većinom pravne </w:t>
      </w:r>
      <w:r w:rsidR="00831AC8">
        <w:rPr>
          <w:rStyle w:val="st1"/>
          <w:rFonts w:cstheme="minorHAnsi"/>
        </w:rPr>
        <w:t>i fizičke osobe s područja</w:t>
      </w:r>
      <w:r w:rsidRPr="00F70F91">
        <w:rPr>
          <w:rStyle w:val="st1"/>
          <w:rFonts w:cstheme="minorHAnsi"/>
        </w:rPr>
        <w:t xml:space="preserve"> Slavonskog Broda i Brodsko-posavske županije. </w:t>
      </w:r>
      <w:bookmarkEnd w:id="23"/>
      <w:bookmarkEnd w:id="24"/>
      <w:bookmarkEnd w:id="25"/>
      <w:r w:rsidR="0067026F">
        <w:rPr>
          <w:rStyle w:val="st1"/>
          <w:rFonts w:cstheme="minorHAnsi"/>
        </w:rPr>
        <w:t xml:space="preserve">Razlozi promjene lokacije poslovanja </w:t>
      </w:r>
      <w:r w:rsidR="004F580D">
        <w:rPr>
          <w:rStyle w:val="st1"/>
          <w:rFonts w:cstheme="minorHAnsi"/>
        </w:rPr>
        <w:t>pojašnjeni su</w:t>
      </w:r>
      <w:r w:rsidR="00B23A5F">
        <w:rPr>
          <w:rStyle w:val="st1"/>
          <w:rFonts w:cstheme="minorHAnsi"/>
        </w:rPr>
        <w:t xml:space="preserve"> u uvodnom dijelu, a rezultirali</w:t>
      </w:r>
      <w:r w:rsidR="004F580D">
        <w:rPr>
          <w:rStyle w:val="st1"/>
          <w:rFonts w:cstheme="minorHAnsi"/>
        </w:rPr>
        <w:t xml:space="preserve"> su značajnim sma</w:t>
      </w:r>
      <w:r w:rsidR="003D2D6C">
        <w:rPr>
          <w:rStyle w:val="st1"/>
          <w:rFonts w:cstheme="minorHAnsi"/>
        </w:rPr>
        <w:t>njenjem troškova u području troškova suvenirnice u 2024. godini.</w:t>
      </w:r>
    </w:p>
    <w:p w14:paraId="12EBA738" w14:textId="77777777" w:rsidR="003D2D6C" w:rsidRPr="00B23A5F" w:rsidRDefault="003D2D6C" w:rsidP="00B23A5F">
      <w:pPr>
        <w:shd w:val="clear" w:color="auto" w:fill="FFFFFF"/>
        <w:rPr>
          <w:rFonts w:eastAsia="Times New Roman" w:cstheme="minorHAnsi"/>
        </w:rPr>
      </w:pPr>
    </w:p>
    <w:p w14:paraId="757AC883" w14:textId="77777777" w:rsidR="00DC33B1" w:rsidRDefault="00B23A5F" w:rsidP="00147BD2">
      <w:pPr>
        <w:pStyle w:val="Caption"/>
        <w:jc w:val="center"/>
      </w:pPr>
      <w:r>
        <w:rPr>
          <w:noProof/>
          <w:lang w:eastAsia="hr-HR"/>
        </w:rPr>
        <w:drawing>
          <wp:anchor distT="0" distB="0" distL="114300" distR="114300" simplePos="0" relativeHeight="251725824" behindDoc="0" locked="0" layoutInCell="1" allowOverlap="1" wp14:anchorId="7FBA72DC" wp14:editId="2140FBEE">
            <wp:simplePos x="0" y="0"/>
            <wp:positionH relativeFrom="column">
              <wp:posOffset>3772535</wp:posOffset>
            </wp:positionH>
            <wp:positionV relativeFrom="paragraph">
              <wp:posOffset>216696</wp:posOffset>
            </wp:positionV>
            <wp:extent cx="2233295" cy="2258695"/>
            <wp:effectExtent l="0" t="0" r="0" b="8255"/>
            <wp:wrapNone/>
            <wp:docPr id="7" name="Picture 7" descr="D:\Stari desktop\KREACIJE za udaljeni rad\IZVJEŠĆA O RADU I FIN. IZVJEŠĆA\2024\fotke suvenirnica\PHOTO-2024-12-05-22-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tari desktop\KREACIJE za udaljeni rad\IZVJEŠĆA O RADU I FIN. IZVJEŠĆA\2024\fotke suvenirnica\PHOTO-2024-12-05-22-13-42.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233295" cy="2258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lang w:eastAsia="hr-HR"/>
        </w:rPr>
        <w:drawing>
          <wp:anchor distT="0" distB="0" distL="114300" distR="114300" simplePos="0" relativeHeight="251723776" behindDoc="0" locked="0" layoutInCell="1" allowOverlap="1" wp14:anchorId="4B0E1834" wp14:editId="44AC4E34">
            <wp:simplePos x="0" y="0"/>
            <wp:positionH relativeFrom="column">
              <wp:posOffset>1508125</wp:posOffset>
            </wp:positionH>
            <wp:positionV relativeFrom="paragraph">
              <wp:posOffset>216535</wp:posOffset>
            </wp:positionV>
            <wp:extent cx="2263775" cy="1534795"/>
            <wp:effectExtent l="0" t="0" r="3175" b="8255"/>
            <wp:wrapNone/>
            <wp:docPr id="5" name="Picture 5" descr="D:\Stari desktop\KREACIJE za udaljeni rad\IZVJEŠĆA O RADU I FIN. IZVJEŠĆA\2024\fotke suvenirnica\PHOTO-2024-12-05-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tari desktop\KREACIJE za udaljeni rad\IZVJEŠĆA O RADU I FIN. IZVJEŠĆA\2024\fotke suvenirnica\PHOTO-2024-12-05-22-13-.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263775" cy="1534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722752" behindDoc="0" locked="0" layoutInCell="1" allowOverlap="1" wp14:anchorId="3E4AF4CE" wp14:editId="721C59C2">
            <wp:simplePos x="0" y="0"/>
            <wp:positionH relativeFrom="column">
              <wp:posOffset>-190719</wp:posOffset>
            </wp:positionH>
            <wp:positionV relativeFrom="paragraph">
              <wp:posOffset>216535</wp:posOffset>
            </wp:positionV>
            <wp:extent cx="1698625" cy="2265680"/>
            <wp:effectExtent l="0" t="0" r="0" b="1270"/>
            <wp:wrapNone/>
            <wp:docPr id="2" name="Picture 2" descr="D:\Stari desktop\KREACIJE za udaljeni rad\IZVJEŠĆA O RADU I FIN. IZVJEŠĆA\2024\fotke suvenirnica\PHOTO-2024-12-0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tari desktop\KREACIJE za udaljeni rad\IZVJEŠĆA O RADU I FIN. IZVJEŠĆA\2024\fotke suvenirnica\PHOTO-2024-12-05-22-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698625" cy="226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BD2" w:rsidRPr="00012C89">
        <w:t xml:space="preserve">Prilog </w:t>
      </w:r>
      <w:r w:rsidR="00EB4131">
        <w:t>5</w:t>
      </w:r>
      <w:r w:rsidR="00147BD2" w:rsidRPr="00012C89">
        <w:t>.</w:t>
      </w:r>
      <w:r w:rsidR="00147BD2">
        <w:t xml:space="preserve"> Suveniri</w:t>
      </w:r>
    </w:p>
    <w:p w14:paraId="026B3A23" w14:textId="77777777" w:rsidR="000D7EE5" w:rsidRPr="000D7EE5" w:rsidRDefault="000D7EE5" w:rsidP="000D7EE5"/>
    <w:p w14:paraId="66A1FD98" w14:textId="77777777" w:rsidR="00FE3DB8" w:rsidRDefault="00FE3DB8" w:rsidP="00FE3DB8"/>
    <w:p w14:paraId="6F8AA8DA" w14:textId="77777777" w:rsidR="00FE3DB8" w:rsidRDefault="00FE3DB8" w:rsidP="00FE3DB8"/>
    <w:p w14:paraId="357CB4F9" w14:textId="77777777" w:rsidR="00FE3DB8" w:rsidRDefault="00FE3DB8" w:rsidP="00FE3DB8"/>
    <w:p w14:paraId="0C377F04" w14:textId="77777777" w:rsidR="00FE3DB8" w:rsidRPr="00FE3DB8" w:rsidRDefault="00FE3DB8" w:rsidP="00FE3DB8"/>
    <w:p w14:paraId="481065AA" w14:textId="77777777" w:rsidR="00DC33B1" w:rsidRDefault="00DC33B1" w:rsidP="00F85FEC">
      <w:pPr>
        <w:autoSpaceDE w:val="0"/>
        <w:autoSpaceDN w:val="0"/>
        <w:adjustRightInd w:val="0"/>
        <w:rPr>
          <w:rStyle w:val="st1"/>
          <w:rFonts w:cstheme="minorHAnsi"/>
        </w:rPr>
      </w:pPr>
    </w:p>
    <w:p w14:paraId="381900DA" w14:textId="77777777" w:rsidR="00DC33B1" w:rsidRDefault="00B23A5F" w:rsidP="00F85FEC">
      <w:pPr>
        <w:autoSpaceDE w:val="0"/>
        <w:autoSpaceDN w:val="0"/>
        <w:adjustRightInd w:val="0"/>
        <w:rPr>
          <w:rStyle w:val="st1"/>
          <w:rFonts w:cstheme="minorHAnsi"/>
        </w:rPr>
      </w:pPr>
      <w:r>
        <w:rPr>
          <w:noProof/>
          <w:lang w:eastAsia="hr-HR"/>
        </w:rPr>
        <w:drawing>
          <wp:anchor distT="0" distB="0" distL="114300" distR="114300" simplePos="0" relativeHeight="251724800" behindDoc="0" locked="0" layoutInCell="1" allowOverlap="1" wp14:anchorId="43EE5828" wp14:editId="6AD7C137">
            <wp:simplePos x="0" y="0"/>
            <wp:positionH relativeFrom="column">
              <wp:posOffset>1864739</wp:posOffset>
            </wp:positionH>
            <wp:positionV relativeFrom="paragraph">
              <wp:posOffset>102796</wp:posOffset>
            </wp:positionV>
            <wp:extent cx="1560830" cy="2272665"/>
            <wp:effectExtent l="6032" t="0" r="7303" b="7302"/>
            <wp:wrapNone/>
            <wp:docPr id="6" name="Picture 6" descr="D:\Stari desktop\KREACIJE za udaljeni rad\IZVJEŠĆA O RADU I FIN. IZVJEŠĆA\2024\fotke suvenirnica\PHOTO-2024-12-05-2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tari desktop\KREACIJE za udaljeni rad\IZVJEŠĆA O RADU I FIN. IZVJEŠĆA\2024\fotke suvenirnica\PHOTO-2024-12-05-22-13-4.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rot="16200000">
                      <a:off x="0" y="0"/>
                      <a:ext cx="1560830" cy="227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279B9" w14:textId="77777777" w:rsidR="00DC33B1" w:rsidRDefault="00DC33B1" w:rsidP="00F85FEC">
      <w:pPr>
        <w:autoSpaceDE w:val="0"/>
        <w:autoSpaceDN w:val="0"/>
        <w:adjustRightInd w:val="0"/>
        <w:rPr>
          <w:rStyle w:val="st1"/>
          <w:rFonts w:cstheme="minorHAnsi"/>
        </w:rPr>
      </w:pPr>
    </w:p>
    <w:p w14:paraId="3B446F78" w14:textId="77777777" w:rsidR="00DC33B1" w:rsidRDefault="00DC33B1" w:rsidP="00F85FEC">
      <w:pPr>
        <w:autoSpaceDE w:val="0"/>
        <w:autoSpaceDN w:val="0"/>
        <w:adjustRightInd w:val="0"/>
        <w:rPr>
          <w:rStyle w:val="st1"/>
          <w:rFonts w:cstheme="minorHAnsi"/>
        </w:rPr>
      </w:pPr>
    </w:p>
    <w:p w14:paraId="4B753073" w14:textId="77777777" w:rsidR="00DC33B1" w:rsidRDefault="00DC33B1" w:rsidP="00F85FEC">
      <w:pPr>
        <w:autoSpaceDE w:val="0"/>
        <w:autoSpaceDN w:val="0"/>
        <w:adjustRightInd w:val="0"/>
        <w:rPr>
          <w:rStyle w:val="st1"/>
          <w:rFonts w:cstheme="minorHAnsi"/>
        </w:rPr>
      </w:pPr>
    </w:p>
    <w:p w14:paraId="69D08E28" w14:textId="77777777" w:rsidR="00DC33B1" w:rsidRDefault="00DC33B1" w:rsidP="00F85FEC">
      <w:pPr>
        <w:autoSpaceDE w:val="0"/>
        <w:autoSpaceDN w:val="0"/>
        <w:adjustRightInd w:val="0"/>
        <w:rPr>
          <w:rStyle w:val="st1"/>
          <w:rFonts w:cstheme="minorHAnsi"/>
        </w:rPr>
      </w:pPr>
    </w:p>
    <w:p w14:paraId="00EA8155" w14:textId="77777777" w:rsidR="00DC33B1" w:rsidRDefault="00DC33B1" w:rsidP="00F85FEC">
      <w:pPr>
        <w:autoSpaceDE w:val="0"/>
        <w:autoSpaceDN w:val="0"/>
        <w:adjustRightInd w:val="0"/>
        <w:rPr>
          <w:rStyle w:val="st1"/>
          <w:rFonts w:cstheme="minorHAnsi"/>
        </w:rPr>
      </w:pPr>
    </w:p>
    <w:p w14:paraId="3F704377" w14:textId="77777777" w:rsidR="00DC33B1" w:rsidRDefault="001536FE" w:rsidP="00F85FEC">
      <w:pPr>
        <w:autoSpaceDE w:val="0"/>
        <w:autoSpaceDN w:val="0"/>
        <w:adjustRightInd w:val="0"/>
        <w:rPr>
          <w:rStyle w:val="st1"/>
          <w:rFonts w:cstheme="minorHAnsi"/>
        </w:rPr>
      </w:pPr>
      <w:r>
        <w:rPr>
          <w:noProof/>
          <w:lang w:eastAsia="hr-HR"/>
        </w:rPr>
        <w:drawing>
          <wp:anchor distT="0" distB="0" distL="114300" distR="114300" simplePos="0" relativeHeight="251627520" behindDoc="0" locked="0" layoutInCell="1" allowOverlap="1" wp14:anchorId="3097AFC6" wp14:editId="32EDE0D9">
            <wp:simplePos x="0" y="0"/>
            <wp:positionH relativeFrom="column">
              <wp:posOffset>4619625</wp:posOffset>
            </wp:positionH>
            <wp:positionV relativeFrom="paragraph">
              <wp:posOffset>162560</wp:posOffset>
            </wp:positionV>
            <wp:extent cx="1383665" cy="845820"/>
            <wp:effectExtent l="0" t="0" r="6985"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383665"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hr-HR"/>
        </w:rPr>
        <w:drawing>
          <wp:anchor distT="0" distB="0" distL="114300" distR="114300" simplePos="0" relativeHeight="251621376" behindDoc="0" locked="0" layoutInCell="1" allowOverlap="1" wp14:anchorId="7B55E9E0" wp14:editId="6D6E1378">
            <wp:simplePos x="0" y="0"/>
            <wp:positionH relativeFrom="column">
              <wp:posOffset>3787576</wp:posOffset>
            </wp:positionH>
            <wp:positionV relativeFrom="paragraph">
              <wp:posOffset>162995</wp:posOffset>
            </wp:positionV>
            <wp:extent cx="832513" cy="846161"/>
            <wp:effectExtent l="0" t="0" r="5715"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834655" cy="8483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D8FECD" w14:textId="77777777" w:rsidR="00DC33B1" w:rsidRDefault="00B23A5F" w:rsidP="00F85FEC">
      <w:pPr>
        <w:autoSpaceDE w:val="0"/>
        <w:autoSpaceDN w:val="0"/>
        <w:adjustRightInd w:val="0"/>
        <w:rPr>
          <w:rStyle w:val="st1"/>
          <w:rFonts w:cstheme="minorHAnsi"/>
        </w:rPr>
      </w:pPr>
      <w:r>
        <w:rPr>
          <w:noProof/>
          <w:lang w:eastAsia="hr-HR"/>
        </w:rPr>
        <w:drawing>
          <wp:anchor distT="0" distB="0" distL="114300" distR="114300" simplePos="0" relativeHeight="251619328" behindDoc="0" locked="0" layoutInCell="1" allowOverlap="1" wp14:anchorId="7FB915C0" wp14:editId="59C81F85">
            <wp:simplePos x="0" y="0"/>
            <wp:positionH relativeFrom="column">
              <wp:posOffset>-190500</wp:posOffset>
            </wp:positionH>
            <wp:positionV relativeFrom="paragraph">
              <wp:posOffset>-1905</wp:posOffset>
            </wp:positionV>
            <wp:extent cx="1698625" cy="838835"/>
            <wp:effectExtent l="0"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698625" cy="838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3EA39" w14:textId="77777777" w:rsidR="00F85FEC" w:rsidRPr="009F61B9" w:rsidRDefault="00F85FEC" w:rsidP="00F85FEC">
      <w:pPr>
        <w:autoSpaceDE w:val="0"/>
        <w:autoSpaceDN w:val="0"/>
        <w:adjustRightInd w:val="0"/>
        <w:rPr>
          <w:rFonts w:cstheme="minorHAnsi"/>
        </w:rPr>
      </w:pPr>
    </w:p>
    <w:p w14:paraId="242D47D4" w14:textId="77777777" w:rsidR="00E333A5" w:rsidRDefault="00E333A5" w:rsidP="00F85FEC">
      <w:pPr>
        <w:pStyle w:val="Heading2"/>
        <w:spacing w:before="0"/>
      </w:pPr>
    </w:p>
    <w:p w14:paraId="78294F8D" w14:textId="77777777" w:rsidR="00E95549" w:rsidRPr="00E95549" w:rsidRDefault="00E95549" w:rsidP="00E95549"/>
    <w:p w14:paraId="63DDD59F" w14:textId="77777777" w:rsidR="00966AD6" w:rsidRPr="00D62D25" w:rsidRDefault="00966AD6" w:rsidP="00F85FEC">
      <w:pPr>
        <w:pStyle w:val="Heading2"/>
        <w:spacing w:before="0"/>
      </w:pPr>
      <w:bookmarkStart w:id="26" w:name="_Toc200802604"/>
      <w:r w:rsidRPr="00D62D25">
        <w:lastRenderedPageBreak/>
        <w:t>2.</w:t>
      </w:r>
      <w:r w:rsidR="005F320C">
        <w:t>4</w:t>
      </w:r>
      <w:r w:rsidRPr="00D62D25">
        <w:t>. Mjenjački poslovi</w:t>
      </w:r>
      <w:bookmarkEnd w:id="26"/>
    </w:p>
    <w:p w14:paraId="50592946" w14:textId="77777777" w:rsidR="00966AD6" w:rsidRDefault="00966AD6" w:rsidP="00F85FEC"/>
    <w:p w14:paraId="07914D95" w14:textId="77777777" w:rsidR="00DB06A3" w:rsidRPr="00DB06A3" w:rsidRDefault="00966AD6" w:rsidP="00F85FEC">
      <w:pPr>
        <w:rPr>
          <w:rFonts w:eastAsia="Times New Roman" w:cstheme="minorHAnsi"/>
        </w:rPr>
      </w:pPr>
      <w:r w:rsidRPr="00F70F91">
        <w:rPr>
          <w:rFonts w:cstheme="minorHAnsi"/>
          <w:lang w:eastAsia="hr-HR"/>
        </w:rPr>
        <w:t xml:space="preserve">Poslovanje ovlaštenih mjenjača regulirano je </w:t>
      </w:r>
      <w:hyperlink r:id="rId25" w:tgtFrame="_blank" w:history="1">
        <w:r w:rsidRPr="00F70F91">
          <w:rPr>
            <w:rFonts w:cstheme="minorHAnsi"/>
            <w:lang w:eastAsia="hr-HR"/>
          </w:rPr>
          <w:t>Zakonom o deviznom poslovanju</w:t>
        </w:r>
      </w:hyperlink>
      <w:r w:rsidRPr="00F70F91">
        <w:rPr>
          <w:rFonts w:cstheme="minorHAnsi"/>
          <w:lang w:eastAsia="hr-HR"/>
        </w:rPr>
        <w:t xml:space="preserve">, Zakon o platnom prometu, </w:t>
      </w:r>
      <w:hyperlink r:id="rId26" w:tgtFrame="_blank" w:history="1">
        <w:r w:rsidRPr="00F70F91">
          <w:rPr>
            <w:rFonts w:cstheme="minorHAnsi"/>
            <w:lang w:eastAsia="hr-HR"/>
          </w:rPr>
          <w:t>Odlukom o uvjetima i načinu na koji ovlašteni mjenjači obavljaju mjenjačke poslove</w:t>
        </w:r>
      </w:hyperlink>
      <w:r w:rsidRPr="00F70F91">
        <w:rPr>
          <w:rFonts w:cstheme="minorHAnsi"/>
          <w:lang w:eastAsia="hr-HR"/>
        </w:rPr>
        <w:t xml:space="preserve">,  Zakonom o sprječavanju pranja novca i financiranju terorizma. </w:t>
      </w:r>
      <w:r w:rsidRPr="00F70F91">
        <w:rPr>
          <w:rFonts w:eastAsia="Times New Roman" w:cstheme="minorHAnsi"/>
        </w:rPr>
        <w:t>U izvještajnom razdoblju mjenjačnica Društva je obavljala otkup i prodaja stranih valuta: AUD-Australija, CAD-Kanada, DKK-Danska, NOK-Norveška, SEK-Švedska, CHF-Švicarska, USD-SAD, BAM-Bosna i Her</w:t>
      </w:r>
      <w:r w:rsidR="00EB4131">
        <w:rPr>
          <w:rFonts w:eastAsia="Times New Roman" w:cstheme="minorHAnsi"/>
        </w:rPr>
        <w:t>cegovina</w:t>
      </w:r>
      <w:r w:rsidRPr="00F70F91">
        <w:rPr>
          <w:rFonts w:eastAsia="Times New Roman" w:cstheme="minorHAnsi"/>
        </w:rPr>
        <w:t xml:space="preserve">. </w:t>
      </w:r>
      <w:r w:rsidR="003D15D7">
        <w:rPr>
          <w:rFonts w:eastAsia="Times New Roman" w:cstheme="minorHAnsi"/>
        </w:rPr>
        <w:t>Mjenjačnica je zb</w:t>
      </w:r>
      <w:r w:rsidR="00FC2B06">
        <w:rPr>
          <w:rFonts w:eastAsia="Times New Roman" w:cstheme="minorHAnsi"/>
        </w:rPr>
        <w:t xml:space="preserve">og značajnog smanjenja prihoda </w:t>
      </w:r>
      <w:r w:rsidR="003D15D7">
        <w:rPr>
          <w:rFonts w:eastAsia="Times New Roman" w:cstheme="minorHAnsi"/>
        </w:rPr>
        <w:t>zatvorena 31.01.2024. godine.</w:t>
      </w:r>
      <w:r w:rsidR="00533799">
        <w:rPr>
          <w:rFonts w:eastAsia="Times New Roman" w:cstheme="minorHAnsi"/>
        </w:rPr>
        <w:t xml:space="preserve"> O tome </w:t>
      </w:r>
      <w:r w:rsidR="00822745">
        <w:rPr>
          <w:rFonts w:eastAsia="Times New Roman" w:cstheme="minorHAnsi"/>
        </w:rPr>
        <w:t>su</w:t>
      </w:r>
      <w:r w:rsidR="00533799">
        <w:rPr>
          <w:rFonts w:eastAsia="Times New Roman" w:cstheme="minorHAnsi"/>
        </w:rPr>
        <w:t xml:space="preserve"> službenim putem obaviješten</w:t>
      </w:r>
      <w:r w:rsidR="00822745">
        <w:rPr>
          <w:rFonts w:eastAsia="Times New Roman" w:cstheme="minorHAnsi"/>
        </w:rPr>
        <w:t>e</w:t>
      </w:r>
      <w:r w:rsidR="00533799">
        <w:rPr>
          <w:rFonts w:eastAsia="Times New Roman" w:cstheme="minorHAnsi"/>
        </w:rPr>
        <w:t xml:space="preserve"> Hrvatska narodna banka i Ministarstvo financija RH, odnosno zakonodavne i regulatorne institucije.</w:t>
      </w:r>
      <w:r w:rsidR="00E95549">
        <w:rPr>
          <w:rFonts w:eastAsia="Times New Roman" w:cstheme="minorHAnsi"/>
        </w:rPr>
        <w:t xml:space="preserve"> </w:t>
      </w:r>
      <w:r w:rsidRPr="00F70F91">
        <w:rPr>
          <w:rFonts w:eastAsia="Times New Roman" w:cstheme="minorHAnsi"/>
        </w:rPr>
        <w:t>U obavljanju mjenjačkih poslova</w:t>
      </w:r>
      <w:r w:rsidR="00040DA3">
        <w:rPr>
          <w:rFonts w:eastAsia="Times New Roman" w:cstheme="minorHAnsi"/>
        </w:rPr>
        <w:t xml:space="preserve"> do 31.01.2024.</w:t>
      </w:r>
      <w:r w:rsidRPr="00F70F91">
        <w:rPr>
          <w:rFonts w:eastAsia="Times New Roman" w:cstheme="minorHAnsi"/>
        </w:rPr>
        <w:t xml:space="preserve"> korišten </w:t>
      </w:r>
      <w:r w:rsidR="007A20AD">
        <w:rPr>
          <w:rFonts w:eastAsia="Times New Roman" w:cstheme="minorHAnsi"/>
        </w:rPr>
        <w:t>je zaštićeni računalni program</w:t>
      </w:r>
      <w:r w:rsidRPr="00F70F91">
        <w:rPr>
          <w:rFonts w:eastAsia="Times New Roman" w:cstheme="minorHAnsi"/>
        </w:rPr>
        <w:t xml:space="preserve"> za koji je Hrvatska n</w:t>
      </w:r>
      <w:r w:rsidR="00FC2B06">
        <w:rPr>
          <w:rFonts w:eastAsia="Times New Roman" w:cstheme="minorHAnsi"/>
        </w:rPr>
        <w:t xml:space="preserve">arodna banka izdala certifikat. </w:t>
      </w:r>
      <w:r w:rsidR="00DB06A3">
        <w:rPr>
          <w:rFonts w:eastAsia="Times New Roman" w:cstheme="minorHAnsi"/>
        </w:rPr>
        <w:t>M</w:t>
      </w:r>
      <w:r w:rsidR="0001055F">
        <w:rPr>
          <w:rFonts w:eastAsia="Times New Roman" w:cstheme="minorHAnsi"/>
        </w:rPr>
        <w:t>jenjački poslovi su obavljani</w:t>
      </w:r>
      <w:r w:rsidR="00DB06A3" w:rsidRPr="00DB06A3">
        <w:rPr>
          <w:rFonts w:eastAsia="Times New Roman" w:cstheme="minorHAnsi"/>
        </w:rPr>
        <w:t xml:space="preserve"> u poslovnom prostoru na Trgu pobjede 30 u Slavon</w:t>
      </w:r>
      <w:r w:rsidR="00873B13">
        <w:rPr>
          <w:rFonts w:eastAsia="Times New Roman" w:cstheme="minorHAnsi"/>
        </w:rPr>
        <w:t>skom Brodu</w:t>
      </w:r>
      <w:r w:rsidR="00DB06A3" w:rsidRPr="00DB06A3">
        <w:rPr>
          <w:rFonts w:eastAsia="Times New Roman" w:cstheme="minorHAnsi"/>
        </w:rPr>
        <w:t>.</w:t>
      </w:r>
      <w:r w:rsidR="00052823">
        <w:rPr>
          <w:rFonts w:eastAsia="Times New Roman" w:cstheme="minorHAnsi"/>
        </w:rPr>
        <w:t xml:space="preserve"> Mjenjačke poslove Društvo je obavljalo temeljem</w:t>
      </w:r>
      <w:r w:rsidR="007A49F6">
        <w:rPr>
          <w:rFonts w:eastAsia="Times New Roman" w:cstheme="minorHAnsi"/>
        </w:rPr>
        <w:t xml:space="preserve"> </w:t>
      </w:r>
      <w:r w:rsidR="007A49F6" w:rsidRPr="007A49F6">
        <w:rPr>
          <w:rFonts w:eastAsia="Times New Roman" w:cstheme="minorHAnsi"/>
        </w:rPr>
        <w:t xml:space="preserve"> </w:t>
      </w:r>
      <w:r w:rsidR="007A49F6">
        <w:rPr>
          <w:rFonts w:eastAsia="Times New Roman" w:cstheme="minorHAnsi"/>
        </w:rPr>
        <w:t>Pravilnik</w:t>
      </w:r>
      <w:r w:rsidR="00052823">
        <w:rPr>
          <w:rFonts w:eastAsia="Times New Roman" w:cstheme="minorHAnsi"/>
        </w:rPr>
        <w:t>a</w:t>
      </w:r>
      <w:r w:rsidR="007A49F6">
        <w:rPr>
          <w:rFonts w:eastAsia="Times New Roman" w:cstheme="minorHAnsi"/>
        </w:rPr>
        <w:t xml:space="preserve"> </w:t>
      </w:r>
      <w:r w:rsidR="007A49F6" w:rsidRPr="007A49F6">
        <w:rPr>
          <w:rFonts w:eastAsia="Times New Roman" w:cstheme="minorHAnsi"/>
        </w:rPr>
        <w:t>o uspostavljanju politika, kontrola i postupaka za učinkovito smanjivanje i djelotvorno upravljanje rizicima od pranja novca i financiranja terorizma</w:t>
      </w:r>
      <w:r w:rsidR="007A49F6">
        <w:rPr>
          <w:rFonts w:eastAsia="Times New Roman" w:cstheme="minorHAnsi"/>
        </w:rPr>
        <w:t xml:space="preserve">. </w:t>
      </w:r>
      <w:r w:rsidR="00DB06A3" w:rsidRPr="00DB06A3">
        <w:rPr>
          <w:rFonts w:eastAsia="Times New Roman" w:cstheme="minorHAnsi"/>
        </w:rPr>
        <w:t>Zakon o sprječava</w:t>
      </w:r>
      <w:r w:rsidR="00044910">
        <w:rPr>
          <w:rFonts w:eastAsia="Times New Roman" w:cstheme="minorHAnsi"/>
        </w:rPr>
        <w:t>nju pranja</w:t>
      </w:r>
      <w:r w:rsidR="007A49F6">
        <w:rPr>
          <w:rFonts w:eastAsia="Times New Roman" w:cstheme="minorHAnsi"/>
        </w:rPr>
        <w:t xml:space="preserve"> novca i financiranja</w:t>
      </w:r>
      <w:r w:rsidR="00DB06A3" w:rsidRPr="00DB06A3">
        <w:rPr>
          <w:rFonts w:eastAsia="Times New Roman" w:cstheme="minorHAnsi"/>
        </w:rPr>
        <w:t xml:space="preserve"> tero</w:t>
      </w:r>
      <w:r w:rsidR="007A49F6">
        <w:rPr>
          <w:rFonts w:eastAsia="Times New Roman" w:cstheme="minorHAnsi"/>
        </w:rPr>
        <w:t>rizma odredio je</w:t>
      </w:r>
      <w:r w:rsidR="00DB06A3" w:rsidRPr="00DB06A3">
        <w:rPr>
          <w:rFonts w:eastAsia="Times New Roman" w:cstheme="minorHAnsi"/>
        </w:rPr>
        <w:t xml:space="preserve"> da su ovlašteni mjenjači obveznici primjene mjera za sprječavanje pranja novca i financiranje terorizma. Zakon nalaže obveznicima donijeti pisane politike, kontrole i postupke za smanjivanje i učinkovito upravljanje rizikom od pranja novca i financiranja terorizma</w:t>
      </w:r>
      <w:r w:rsidR="007A49F6">
        <w:rPr>
          <w:rFonts w:eastAsia="Times New Roman" w:cstheme="minorHAnsi"/>
        </w:rPr>
        <w:t>. Politike, kontrole i postupci</w:t>
      </w:r>
      <w:r w:rsidR="00DB06A3" w:rsidRPr="00DB06A3">
        <w:rPr>
          <w:rFonts w:eastAsia="Times New Roman" w:cstheme="minorHAnsi"/>
        </w:rPr>
        <w:t xml:space="preserve"> uključuju:</w:t>
      </w:r>
    </w:p>
    <w:p w14:paraId="6C59F6DD" w14:textId="77777777" w:rsidR="00DB06A3" w:rsidRPr="00DB06A3" w:rsidRDefault="00DB06A3" w:rsidP="00F85FEC">
      <w:pPr>
        <w:rPr>
          <w:rFonts w:eastAsia="Times New Roman" w:cstheme="minorHAnsi"/>
        </w:rPr>
      </w:pPr>
      <w:r w:rsidRPr="00DB06A3">
        <w:rPr>
          <w:rFonts w:eastAsia="Times New Roman" w:cstheme="minorHAnsi"/>
        </w:rPr>
        <w:t>1. ciljeve, opseg i način rada sustava sprječavanja pranja novca i financiranja terorizma kod obveznika,</w:t>
      </w:r>
    </w:p>
    <w:p w14:paraId="52605CCB" w14:textId="77777777" w:rsidR="00DB06A3" w:rsidRPr="00DB06A3" w:rsidRDefault="00DB06A3" w:rsidP="00F85FEC">
      <w:pPr>
        <w:rPr>
          <w:rFonts w:eastAsia="Times New Roman" w:cstheme="minorHAnsi"/>
        </w:rPr>
      </w:pPr>
      <w:r w:rsidRPr="00DB06A3">
        <w:rPr>
          <w:rFonts w:eastAsia="Times New Roman" w:cstheme="minorHAnsi"/>
        </w:rPr>
        <w:t>2. organizacijski ustroj obveznika,</w:t>
      </w:r>
    </w:p>
    <w:p w14:paraId="55D4AFC9" w14:textId="77777777" w:rsidR="00DB06A3" w:rsidRPr="00DB06A3" w:rsidRDefault="00DB06A3" w:rsidP="00F85FEC">
      <w:pPr>
        <w:rPr>
          <w:rFonts w:eastAsia="Times New Roman" w:cstheme="minorHAnsi"/>
        </w:rPr>
      </w:pPr>
      <w:r w:rsidRPr="00DB06A3">
        <w:rPr>
          <w:rFonts w:eastAsia="Times New Roman" w:cstheme="minorHAnsi"/>
        </w:rPr>
        <w:t>3. položaj ovlaštene osobe i zamjenika ovlaštene osobe u organizacijskoj strukturi kada je to primjereno veličini i prirodi posla obveznika,</w:t>
      </w:r>
    </w:p>
    <w:p w14:paraId="5B689C44" w14:textId="77777777" w:rsidR="00DB06A3" w:rsidRPr="00DB06A3" w:rsidRDefault="00DB06A3" w:rsidP="00F85FEC">
      <w:pPr>
        <w:rPr>
          <w:rFonts w:eastAsia="Times New Roman" w:cstheme="minorHAnsi"/>
        </w:rPr>
      </w:pPr>
      <w:r w:rsidRPr="00DB06A3">
        <w:rPr>
          <w:rFonts w:eastAsia="Times New Roman" w:cstheme="minorHAnsi"/>
        </w:rPr>
        <w:t>4. ovlasti i odgovornosti ovlaštene osobe i zamjenika ovlaštene osobe,</w:t>
      </w:r>
    </w:p>
    <w:p w14:paraId="573FCC45" w14:textId="77777777" w:rsidR="00DB06A3" w:rsidRPr="00DB06A3" w:rsidRDefault="00DB06A3" w:rsidP="00F85FEC">
      <w:pPr>
        <w:rPr>
          <w:rFonts w:eastAsia="Times New Roman" w:cstheme="minorHAnsi"/>
        </w:rPr>
      </w:pPr>
      <w:r w:rsidRPr="00DB06A3">
        <w:rPr>
          <w:rFonts w:eastAsia="Times New Roman" w:cstheme="minorHAnsi"/>
        </w:rPr>
        <w:t>5. ovlasti i odgovornosti svih zaposlenika obveznika koji sudjeluju u provedbi ovoga Zakona i na temelju njega donesenih podzakonskih akata,</w:t>
      </w:r>
    </w:p>
    <w:p w14:paraId="458C5EAA" w14:textId="77777777" w:rsidR="00DB06A3" w:rsidRPr="00DB06A3" w:rsidRDefault="00DB06A3" w:rsidP="00F85FEC">
      <w:pPr>
        <w:rPr>
          <w:rFonts w:eastAsia="Times New Roman" w:cstheme="minorHAnsi"/>
        </w:rPr>
      </w:pPr>
      <w:r w:rsidRPr="00DB06A3">
        <w:rPr>
          <w:rFonts w:eastAsia="Times New Roman" w:cstheme="minorHAnsi"/>
        </w:rPr>
        <w:t>6. mjere dubinske analize stranke,</w:t>
      </w:r>
    </w:p>
    <w:p w14:paraId="3518734E" w14:textId="77777777" w:rsidR="00DB06A3" w:rsidRPr="00DB06A3" w:rsidRDefault="00DB06A3" w:rsidP="00F85FEC">
      <w:pPr>
        <w:rPr>
          <w:rFonts w:eastAsia="Times New Roman" w:cstheme="minorHAnsi"/>
        </w:rPr>
      </w:pPr>
      <w:r w:rsidRPr="00DB06A3">
        <w:rPr>
          <w:rFonts w:eastAsia="Times New Roman" w:cstheme="minorHAnsi"/>
        </w:rPr>
        <w:t>7. modele upravljanja rizikom od pranja novca i financiranja terorizma,</w:t>
      </w:r>
    </w:p>
    <w:p w14:paraId="060C3F1F" w14:textId="77777777" w:rsidR="00DB06A3" w:rsidRPr="00DB06A3" w:rsidRDefault="007A49F6" w:rsidP="00F85FEC">
      <w:pPr>
        <w:rPr>
          <w:rFonts w:eastAsia="Times New Roman" w:cstheme="minorHAnsi"/>
        </w:rPr>
      </w:pPr>
      <w:r>
        <w:rPr>
          <w:rFonts w:eastAsia="Times New Roman" w:cstheme="minorHAnsi"/>
        </w:rPr>
        <w:t xml:space="preserve">9. </w:t>
      </w:r>
      <w:r w:rsidR="00DB06A3" w:rsidRPr="00DB06A3">
        <w:rPr>
          <w:rFonts w:eastAsia="Times New Roman" w:cstheme="minorHAnsi"/>
        </w:rPr>
        <w:t>uspostavu odgovarajućih linija izvještavanja unutar obveznika radi osiguranja pravodobnoga i odgovarajućega izvještavanja,</w:t>
      </w:r>
    </w:p>
    <w:p w14:paraId="1EDE3C30" w14:textId="77777777" w:rsidR="00DB06A3" w:rsidRPr="00DB06A3" w:rsidRDefault="00DB06A3" w:rsidP="00F85FEC">
      <w:pPr>
        <w:rPr>
          <w:rFonts w:eastAsia="Times New Roman" w:cstheme="minorHAnsi"/>
        </w:rPr>
      </w:pPr>
      <w:r w:rsidRPr="00DB06A3">
        <w:rPr>
          <w:rFonts w:eastAsia="Times New Roman" w:cstheme="minorHAnsi"/>
        </w:rPr>
        <w:t>10. čuvanje podataka, način vođenja i sadržaj evidencija podataka,</w:t>
      </w:r>
    </w:p>
    <w:p w14:paraId="4EB7D28E" w14:textId="77777777" w:rsidR="00FD692F" w:rsidRDefault="00DB06A3" w:rsidP="00FF1DCF">
      <w:pPr>
        <w:rPr>
          <w:rFonts w:eastAsia="Times New Roman" w:cstheme="minorHAnsi"/>
        </w:rPr>
      </w:pPr>
      <w:r w:rsidRPr="00DB06A3">
        <w:rPr>
          <w:rFonts w:eastAsia="Times New Roman" w:cstheme="minorHAnsi"/>
        </w:rPr>
        <w:t xml:space="preserve">11. stručno osposobljavanje i </w:t>
      </w:r>
      <w:r w:rsidR="007A49F6">
        <w:rPr>
          <w:rFonts w:eastAsia="Times New Roman" w:cstheme="minorHAnsi"/>
        </w:rPr>
        <w:t>izobrazbu zaposlenika obveznika.</w:t>
      </w:r>
    </w:p>
    <w:p w14:paraId="7D15789C" w14:textId="77777777" w:rsidR="00FE435C" w:rsidRDefault="00FE435C" w:rsidP="00D725CF">
      <w:pPr>
        <w:pStyle w:val="Heading2"/>
      </w:pPr>
    </w:p>
    <w:p w14:paraId="3BC0EF82" w14:textId="77777777" w:rsidR="00FE435C" w:rsidRDefault="00FE435C" w:rsidP="00FE435C"/>
    <w:p w14:paraId="73B12B5C" w14:textId="77777777" w:rsidR="00FE435C" w:rsidRDefault="00FE435C" w:rsidP="00FE435C"/>
    <w:p w14:paraId="6ED96028" w14:textId="77777777" w:rsidR="00FE435C" w:rsidRDefault="00FE435C" w:rsidP="00FE435C"/>
    <w:p w14:paraId="244AC290" w14:textId="77777777" w:rsidR="00FE435C" w:rsidRDefault="00FE435C" w:rsidP="00FE435C"/>
    <w:p w14:paraId="6316D4AB" w14:textId="77777777" w:rsidR="00FE435C" w:rsidRDefault="00FE435C" w:rsidP="00FE435C"/>
    <w:p w14:paraId="7DE99376" w14:textId="77777777" w:rsidR="00FE435C" w:rsidRDefault="00FE435C" w:rsidP="00FE435C"/>
    <w:p w14:paraId="04CB12ED" w14:textId="77777777" w:rsidR="00FE435C" w:rsidRDefault="00FE435C" w:rsidP="00FE435C"/>
    <w:p w14:paraId="7DA1C7B7" w14:textId="77777777" w:rsidR="00FE435C" w:rsidRDefault="00FE435C" w:rsidP="00FE435C"/>
    <w:p w14:paraId="4277AB78" w14:textId="77777777" w:rsidR="00FE435C" w:rsidRDefault="00FE435C" w:rsidP="00FE435C"/>
    <w:p w14:paraId="03F9FB55" w14:textId="77777777" w:rsidR="00FE435C" w:rsidRDefault="00FE435C" w:rsidP="00FE435C"/>
    <w:p w14:paraId="282B8C1A" w14:textId="77777777" w:rsidR="00FE435C" w:rsidRDefault="00FE435C" w:rsidP="00FE435C"/>
    <w:p w14:paraId="29AA78F8" w14:textId="77777777" w:rsidR="00FE435C" w:rsidRDefault="00FE435C" w:rsidP="00FE435C"/>
    <w:p w14:paraId="0BEF8C6D" w14:textId="77777777" w:rsidR="00FE435C" w:rsidRDefault="00FE435C" w:rsidP="00FE435C"/>
    <w:p w14:paraId="7FEAEC43" w14:textId="77777777" w:rsidR="00FE435C" w:rsidRDefault="00FE435C" w:rsidP="00D725CF">
      <w:pPr>
        <w:pStyle w:val="Heading2"/>
        <w:rPr>
          <w:rFonts w:asciiTheme="minorHAnsi" w:eastAsiaTheme="minorHAnsi" w:hAnsiTheme="minorHAnsi" w:cstheme="minorBidi"/>
          <w:b w:val="0"/>
          <w:bCs w:val="0"/>
          <w:color w:val="auto"/>
          <w:sz w:val="22"/>
          <w:szCs w:val="22"/>
        </w:rPr>
      </w:pPr>
    </w:p>
    <w:p w14:paraId="7276CF28" w14:textId="77777777" w:rsidR="00473D15" w:rsidRDefault="00473D15" w:rsidP="00473D15"/>
    <w:p w14:paraId="52F62572" w14:textId="77777777" w:rsidR="00473D15" w:rsidRPr="00473D15" w:rsidRDefault="00473D15" w:rsidP="00473D15"/>
    <w:p w14:paraId="48076041" w14:textId="77777777" w:rsidR="000A075D" w:rsidRPr="00D725CF" w:rsidRDefault="00D430B7" w:rsidP="00D725CF">
      <w:pPr>
        <w:pStyle w:val="Heading2"/>
      </w:pPr>
      <w:bookmarkStart w:id="27" w:name="_Toc200802605"/>
      <w:r w:rsidRPr="00D725CF">
        <w:lastRenderedPageBreak/>
        <w:t>2.</w:t>
      </w:r>
      <w:r w:rsidR="005F320C">
        <w:t>5</w:t>
      </w:r>
      <w:r w:rsidRPr="00D725CF">
        <w:t>. Ugostiteljstvo</w:t>
      </w:r>
      <w:bookmarkEnd w:id="27"/>
    </w:p>
    <w:p w14:paraId="5E046F49" w14:textId="77777777" w:rsidR="00610130" w:rsidRDefault="00610130" w:rsidP="00610130"/>
    <w:p w14:paraId="6B2E1CE8" w14:textId="77777777" w:rsidR="00E74BB9" w:rsidRPr="00EF3F43" w:rsidRDefault="009E278C" w:rsidP="00A43EF0">
      <w:pPr>
        <w:rPr>
          <w:rStyle w:val="st1"/>
          <w:rFonts w:cstheme="minorHAnsi"/>
        </w:rPr>
      </w:pPr>
      <w:r>
        <w:t xml:space="preserve">Društvo </w:t>
      </w:r>
      <w:r w:rsidR="00816BE1">
        <w:t>u</w:t>
      </w:r>
      <w:r>
        <w:t>pravlja</w:t>
      </w:r>
      <w:r w:rsidR="00610130">
        <w:t xml:space="preserve"> ugostiteljsk</w:t>
      </w:r>
      <w:r w:rsidR="00816BE1">
        <w:t>im</w:t>
      </w:r>
      <w:r w:rsidR="00610130">
        <w:t xml:space="preserve"> objekt</w:t>
      </w:r>
      <w:r w:rsidR="00816BE1">
        <w:t>om</w:t>
      </w:r>
      <w:r w:rsidR="00610130" w:rsidRPr="00610130">
        <w:t xml:space="preserve"> na adresi Vukovarska 1, Slavonski Brod, naziva Caffe bar „Kapelanov sta</w:t>
      </w:r>
      <w:r w:rsidR="00255596">
        <w:t xml:space="preserve">n“. </w:t>
      </w:r>
      <w:r w:rsidR="007558E6">
        <w:t xml:space="preserve">Rad djelatnika je organiziran dvosmjenski, a </w:t>
      </w:r>
      <w:r w:rsidR="00255596">
        <w:t>zaposlena</w:t>
      </w:r>
      <w:r w:rsidR="007558E6">
        <w:t xml:space="preserve"> su</w:t>
      </w:r>
      <w:r w:rsidR="00255596">
        <w:t xml:space="preserve"> </w:t>
      </w:r>
      <w:r w:rsidR="0024315E">
        <w:t xml:space="preserve">prosječno </w:t>
      </w:r>
      <w:r w:rsidR="00CD3B75">
        <w:t>tri</w:t>
      </w:r>
      <w:r w:rsidR="00610130" w:rsidRPr="00610130">
        <w:t xml:space="preserve"> </w:t>
      </w:r>
      <w:r w:rsidR="00CD3B75">
        <w:t>djelatnika</w:t>
      </w:r>
      <w:r w:rsidR="00610130" w:rsidRPr="00610130">
        <w:t>.</w:t>
      </w:r>
      <w:r w:rsidR="00C95ED0" w:rsidRPr="00C95ED0">
        <w:t xml:space="preserve"> </w:t>
      </w:r>
    </w:p>
    <w:p w14:paraId="6317E4DE" w14:textId="77777777" w:rsidR="008502D6" w:rsidRDefault="008502D6" w:rsidP="009E278C">
      <w:pPr>
        <w:pStyle w:val="Caption"/>
        <w:spacing w:after="0"/>
      </w:pPr>
    </w:p>
    <w:p w14:paraId="26B40AC4" w14:textId="77777777" w:rsidR="008502D6" w:rsidRDefault="008502D6" w:rsidP="009E278C">
      <w:pPr>
        <w:pStyle w:val="Caption"/>
        <w:spacing w:after="0"/>
        <w:jc w:val="center"/>
      </w:pPr>
      <w:r w:rsidRPr="001C500B">
        <w:t xml:space="preserve">Prilog </w:t>
      </w:r>
      <w:r w:rsidR="00781C06">
        <w:t>6</w:t>
      </w:r>
      <w:r w:rsidR="009E278C">
        <w:t xml:space="preserve">. </w:t>
      </w:r>
      <w:r w:rsidR="0070055C">
        <w:t>Caffe bar „Kapelanov stan“</w:t>
      </w:r>
    </w:p>
    <w:p w14:paraId="640DCD2E" w14:textId="77777777" w:rsidR="008502D6" w:rsidRPr="00610130" w:rsidRDefault="00FE435C" w:rsidP="00610130">
      <w:r>
        <w:rPr>
          <w:noProof/>
          <w:lang w:eastAsia="hr-HR"/>
        </w:rPr>
        <w:drawing>
          <wp:anchor distT="0" distB="0" distL="114300" distR="114300" simplePos="0" relativeHeight="251727872" behindDoc="0" locked="0" layoutInCell="1" allowOverlap="1" wp14:anchorId="42D922B3" wp14:editId="1459F2E6">
            <wp:simplePos x="0" y="0"/>
            <wp:positionH relativeFrom="column">
              <wp:posOffset>2839057</wp:posOffset>
            </wp:positionH>
            <wp:positionV relativeFrom="paragraph">
              <wp:posOffset>97212</wp:posOffset>
            </wp:positionV>
            <wp:extent cx="3507474" cy="5206621"/>
            <wp:effectExtent l="0" t="0" r="0" b="0"/>
            <wp:wrapNone/>
            <wp:docPr id="18" name="Picture 18" descr="D:\Stari desktop\KREACIJE za udaljeni rad\IZVJEŠĆA O RADU I FIN. IZVJEŠĆA\2024\kapelanov st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tari desktop\KREACIJE za udaljeni rad\IZVJEŠĆA O RADU I FIN. IZVJEŠĆA\2024\kapelanov stan 2.pn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509010" cy="520890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726848" behindDoc="0" locked="0" layoutInCell="1" allowOverlap="1" wp14:anchorId="01D5656F" wp14:editId="688368D7">
            <wp:simplePos x="0" y="0"/>
            <wp:positionH relativeFrom="column">
              <wp:posOffset>-470535</wp:posOffset>
            </wp:positionH>
            <wp:positionV relativeFrom="paragraph">
              <wp:posOffset>62865</wp:posOffset>
            </wp:positionV>
            <wp:extent cx="3589020" cy="5240655"/>
            <wp:effectExtent l="0" t="0" r="0" b="0"/>
            <wp:wrapNone/>
            <wp:docPr id="17" name="Picture 17" descr="D:\Stari desktop\KREACIJE za udaljeni rad\IZVJEŠĆA O RADU I FIN. IZVJEŠĆA\2024\kapelanov sta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tari desktop\KREACIJE za udaljeni rad\IZVJEŠĆA O RADU I FIN. IZVJEŠĆA\2024\kapelanov stan 1.p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589020" cy="5240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53E99" w14:textId="77777777" w:rsidR="009F61B9" w:rsidRDefault="000A075D" w:rsidP="000A075D">
      <w:pPr>
        <w:tabs>
          <w:tab w:val="left" w:pos="2121"/>
        </w:tabs>
      </w:pPr>
      <w:r>
        <w:tab/>
      </w:r>
    </w:p>
    <w:p w14:paraId="12BF21BE" w14:textId="77777777" w:rsidR="000A075D" w:rsidRDefault="000A075D" w:rsidP="000A075D">
      <w:pPr>
        <w:tabs>
          <w:tab w:val="left" w:pos="2121"/>
        </w:tabs>
      </w:pPr>
    </w:p>
    <w:p w14:paraId="497E254E" w14:textId="77777777" w:rsidR="008502D6" w:rsidRDefault="008502D6" w:rsidP="000A075D">
      <w:pPr>
        <w:tabs>
          <w:tab w:val="left" w:pos="2121"/>
        </w:tabs>
      </w:pPr>
    </w:p>
    <w:p w14:paraId="0769F7EB" w14:textId="77777777" w:rsidR="008502D6" w:rsidRDefault="008502D6" w:rsidP="000A075D">
      <w:pPr>
        <w:tabs>
          <w:tab w:val="left" w:pos="2121"/>
        </w:tabs>
      </w:pPr>
    </w:p>
    <w:p w14:paraId="0758B49D" w14:textId="77777777" w:rsidR="008502D6" w:rsidRDefault="008502D6" w:rsidP="000A075D">
      <w:pPr>
        <w:tabs>
          <w:tab w:val="left" w:pos="2121"/>
        </w:tabs>
      </w:pPr>
    </w:p>
    <w:p w14:paraId="71158E06" w14:textId="77777777" w:rsidR="008502D6" w:rsidRDefault="008502D6" w:rsidP="000A075D">
      <w:pPr>
        <w:tabs>
          <w:tab w:val="left" w:pos="2121"/>
        </w:tabs>
      </w:pPr>
    </w:p>
    <w:p w14:paraId="62F675B6" w14:textId="77777777" w:rsidR="008502D6" w:rsidRDefault="008502D6" w:rsidP="000A075D">
      <w:pPr>
        <w:tabs>
          <w:tab w:val="left" w:pos="2121"/>
        </w:tabs>
      </w:pPr>
    </w:p>
    <w:p w14:paraId="240EB8EF" w14:textId="77777777" w:rsidR="008502D6" w:rsidRDefault="008502D6" w:rsidP="000A075D">
      <w:pPr>
        <w:tabs>
          <w:tab w:val="left" w:pos="2121"/>
        </w:tabs>
      </w:pPr>
    </w:p>
    <w:p w14:paraId="63D97F4A" w14:textId="77777777" w:rsidR="008502D6" w:rsidRDefault="00FE435C" w:rsidP="00FE435C">
      <w:pPr>
        <w:tabs>
          <w:tab w:val="left" w:pos="6222"/>
        </w:tabs>
      </w:pPr>
      <w:r>
        <w:tab/>
      </w:r>
    </w:p>
    <w:p w14:paraId="29F52B40" w14:textId="77777777" w:rsidR="008502D6" w:rsidRDefault="008502D6" w:rsidP="000A075D">
      <w:pPr>
        <w:tabs>
          <w:tab w:val="left" w:pos="2121"/>
        </w:tabs>
      </w:pPr>
    </w:p>
    <w:p w14:paraId="3D890945" w14:textId="77777777" w:rsidR="00FE435C" w:rsidRDefault="00FE435C" w:rsidP="000A075D">
      <w:pPr>
        <w:tabs>
          <w:tab w:val="left" w:pos="2121"/>
        </w:tabs>
      </w:pPr>
    </w:p>
    <w:p w14:paraId="4D357FCC" w14:textId="77777777" w:rsidR="00FE435C" w:rsidRDefault="00FE435C" w:rsidP="000A075D">
      <w:pPr>
        <w:tabs>
          <w:tab w:val="left" w:pos="2121"/>
        </w:tabs>
      </w:pPr>
    </w:p>
    <w:p w14:paraId="187485E3" w14:textId="77777777" w:rsidR="00FE435C" w:rsidRDefault="00FE435C" w:rsidP="000A075D">
      <w:pPr>
        <w:tabs>
          <w:tab w:val="left" w:pos="2121"/>
        </w:tabs>
      </w:pPr>
    </w:p>
    <w:p w14:paraId="49410199" w14:textId="77777777" w:rsidR="00FE435C" w:rsidRDefault="00FE435C" w:rsidP="000A075D">
      <w:pPr>
        <w:tabs>
          <w:tab w:val="left" w:pos="2121"/>
        </w:tabs>
      </w:pPr>
    </w:p>
    <w:p w14:paraId="5DE723E5" w14:textId="77777777" w:rsidR="00FE435C" w:rsidRDefault="00FE435C" w:rsidP="000A075D">
      <w:pPr>
        <w:tabs>
          <w:tab w:val="left" w:pos="2121"/>
        </w:tabs>
      </w:pPr>
    </w:p>
    <w:p w14:paraId="0758F5D1" w14:textId="77777777" w:rsidR="00FE435C" w:rsidRDefault="00FE435C" w:rsidP="000A075D">
      <w:pPr>
        <w:tabs>
          <w:tab w:val="left" w:pos="2121"/>
        </w:tabs>
      </w:pPr>
    </w:p>
    <w:p w14:paraId="7ADAFC6F" w14:textId="77777777" w:rsidR="00FE435C" w:rsidRDefault="00FE435C" w:rsidP="000A075D">
      <w:pPr>
        <w:tabs>
          <w:tab w:val="left" w:pos="2121"/>
        </w:tabs>
      </w:pPr>
    </w:p>
    <w:p w14:paraId="3E13204A" w14:textId="77777777" w:rsidR="00FE435C" w:rsidRDefault="00FE435C" w:rsidP="000A075D">
      <w:pPr>
        <w:tabs>
          <w:tab w:val="left" w:pos="2121"/>
        </w:tabs>
      </w:pPr>
    </w:p>
    <w:p w14:paraId="7ECA9B5C" w14:textId="77777777" w:rsidR="00FE435C" w:rsidRDefault="00FE435C" w:rsidP="000A075D">
      <w:pPr>
        <w:tabs>
          <w:tab w:val="left" w:pos="2121"/>
        </w:tabs>
      </w:pPr>
    </w:p>
    <w:p w14:paraId="3DB70884" w14:textId="77777777" w:rsidR="00FE435C" w:rsidRDefault="00FE435C" w:rsidP="000A075D">
      <w:pPr>
        <w:tabs>
          <w:tab w:val="left" w:pos="2121"/>
        </w:tabs>
      </w:pPr>
    </w:p>
    <w:p w14:paraId="31CE7F9A" w14:textId="77777777" w:rsidR="00FE435C" w:rsidRDefault="00FE435C" w:rsidP="000A075D">
      <w:pPr>
        <w:tabs>
          <w:tab w:val="left" w:pos="2121"/>
        </w:tabs>
      </w:pPr>
    </w:p>
    <w:p w14:paraId="5A021401" w14:textId="77777777" w:rsidR="00FE435C" w:rsidRDefault="00FE435C" w:rsidP="000A075D">
      <w:pPr>
        <w:tabs>
          <w:tab w:val="left" w:pos="2121"/>
        </w:tabs>
      </w:pPr>
    </w:p>
    <w:p w14:paraId="1CC65B22" w14:textId="77777777" w:rsidR="00FE435C" w:rsidRDefault="00FE435C" w:rsidP="000A075D">
      <w:pPr>
        <w:tabs>
          <w:tab w:val="left" w:pos="2121"/>
        </w:tabs>
      </w:pPr>
    </w:p>
    <w:p w14:paraId="00A2E8FE" w14:textId="77777777" w:rsidR="00FE435C" w:rsidRDefault="00FE435C" w:rsidP="000A075D">
      <w:pPr>
        <w:tabs>
          <w:tab w:val="left" w:pos="2121"/>
        </w:tabs>
      </w:pPr>
    </w:p>
    <w:p w14:paraId="04D11040" w14:textId="77777777" w:rsidR="00FE435C" w:rsidRDefault="00FE435C" w:rsidP="000A075D">
      <w:pPr>
        <w:tabs>
          <w:tab w:val="left" w:pos="2121"/>
        </w:tabs>
      </w:pPr>
    </w:p>
    <w:p w14:paraId="63690EA9" w14:textId="77777777" w:rsidR="00FE435C" w:rsidRDefault="00FE435C" w:rsidP="000A075D">
      <w:pPr>
        <w:tabs>
          <w:tab w:val="left" w:pos="2121"/>
        </w:tabs>
      </w:pPr>
    </w:p>
    <w:p w14:paraId="5064638F" w14:textId="77777777" w:rsidR="00FE435C" w:rsidRDefault="00FE435C" w:rsidP="000A075D">
      <w:pPr>
        <w:tabs>
          <w:tab w:val="left" w:pos="2121"/>
        </w:tabs>
      </w:pPr>
    </w:p>
    <w:p w14:paraId="364C50B2" w14:textId="77777777" w:rsidR="00FE435C" w:rsidRDefault="00FE435C" w:rsidP="000A075D">
      <w:pPr>
        <w:tabs>
          <w:tab w:val="left" w:pos="2121"/>
        </w:tabs>
      </w:pPr>
    </w:p>
    <w:p w14:paraId="28C09E26" w14:textId="77777777" w:rsidR="00FE435C" w:rsidRDefault="00FE435C" w:rsidP="000A075D">
      <w:pPr>
        <w:tabs>
          <w:tab w:val="left" w:pos="2121"/>
        </w:tabs>
      </w:pPr>
    </w:p>
    <w:p w14:paraId="007FD759" w14:textId="77777777" w:rsidR="00FE435C" w:rsidRDefault="00FE435C" w:rsidP="000A075D">
      <w:pPr>
        <w:tabs>
          <w:tab w:val="left" w:pos="2121"/>
        </w:tabs>
      </w:pPr>
    </w:p>
    <w:p w14:paraId="43752602" w14:textId="77777777" w:rsidR="00FE435C" w:rsidRDefault="00FE435C" w:rsidP="000A075D">
      <w:pPr>
        <w:tabs>
          <w:tab w:val="left" w:pos="2121"/>
        </w:tabs>
      </w:pPr>
    </w:p>
    <w:p w14:paraId="003FE8CF" w14:textId="77777777" w:rsidR="00FE435C" w:rsidRDefault="00FE435C" w:rsidP="000A075D">
      <w:pPr>
        <w:tabs>
          <w:tab w:val="left" w:pos="2121"/>
        </w:tabs>
      </w:pPr>
    </w:p>
    <w:p w14:paraId="2ED2F01E" w14:textId="77777777" w:rsidR="00307166" w:rsidRPr="00244BA8" w:rsidRDefault="00307166" w:rsidP="00307166">
      <w:pPr>
        <w:rPr>
          <w:rFonts w:cstheme="minorHAnsi"/>
        </w:rPr>
      </w:pPr>
      <w:r>
        <w:rPr>
          <w:rStyle w:val="st1"/>
          <w:rFonts w:cstheme="minorHAnsi"/>
        </w:rPr>
        <w:t>Društvo je u 2024</w:t>
      </w:r>
      <w:r w:rsidR="0024315E">
        <w:rPr>
          <w:rStyle w:val="st1"/>
          <w:rFonts w:cstheme="minorHAnsi"/>
        </w:rPr>
        <w:t xml:space="preserve">. </w:t>
      </w:r>
      <w:r w:rsidR="00A36681">
        <w:rPr>
          <w:rStyle w:val="st1"/>
          <w:rFonts w:cstheme="minorHAnsi"/>
        </w:rPr>
        <w:t>godini upravljalo radom</w:t>
      </w:r>
      <w:r w:rsidR="0024315E">
        <w:rPr>
          <w:rStyle w:val="st1"/>
          <w:rFonts w:cstheme="minorHAnsi"/>
        </w:rPr>
        <w:t xml:space="preserve"> Caffe bara „Kajak-kanu bar“ na adresi Splavarska 1, Slavonsk</w:t>
      </w:r>
      <w:r w:rsidR="00BC5923">
        <w:rPr>
          <w:rStyle w:val="st1"/>
          <w:rFonts w:cstheme="minorHAnsi"/>
        </w:rPr>
        <w:t>i Brod.</w:t>
      </w:r>
      <w:r w:rsidR="0036166C">
        <w:rPr>
          <w:rStyle w:val="st1"/>
          <w:rFonts w:cstheme="minorHAnsi"/>
        </w:rPr>
        <w:t xml:space="preserve"> </w:t>
      </w:r>
      <w:r w:rsidR="0024315E">
        <w:rPr>
          <w:rStyle w:val="st1"/>
          <w:rFonts w:cstheme="minorHAnsi"/>
        </w:rPr>
        <w:t>Kajak-kanu ba</w:t>
      </w:r>
      <w:r w:rsidR="00D17F85">
        <w:rPr>
          <w:rStyle w:val="st1"/>
          <w:rFonts w:cstheme="minorHAnsi"/>
        </w:rPr>
        <w:t>r je otvoren 13.04.2022. godine, a predmet poslovanja ugostiteljskog objekta je priprema i posluživanje pića, kave i drugih toplih i hladnih napitaka. Ukupno prostor s vanjskom terasom je potpuno opremljen za 72 sjedeća mjesta.</w:t>
      </w:r>
      <w:r w:rsidR="00B14622" w:rsidRPr="00B14622">
        <w:t xml:space="preserve"> </w:t>
      </w:r>
      <w:r w:rsidR="00B14622">
        <w:t>Rad djelatnika je organiziran dvosmjenski, a po</w:t>
      </w:r>
      <w:r w:rsidR="003050BA">
        <w:t>s</w:t>
      </w:r>
      <w:r w:rsidR="00B14622">
        <w:t xml:space="preserve">love su obavljali djelatnici </w:t>
      </w:r>
      <w:r w:rsidR="008509D6">
        <w:t>putem u</w:t>
      </w:r>
      <w:r w:rsidR="00B14622">
        <w:t xml:space="preserve">govora o radu i </w:t>
      </w:r>
      <w:r w:rsidR="008509D6">
        <w:t>studen</w:t>
      </w:r>
      <w:r w:rsidR="00B14622">
        <w:t>ti</w:t>
      </w:r>
      <w:r w:rsidR="00B44FA8">
        <w:t xml:space="preserve"> putem </w:t>
      </w:r>
      <w:r w:rsidR="008509D6">
        <w:t>s</w:t>
      </w:r>
      <w:r w:rsidR="00B44FA8">
        <w:t>tudentskih ugovora.</w:t>
      </w:r>
      <w:r w:rsidRPr="00307166">
        <w:t xml:space="preserve"> </w:t>
      </w:r>
      <w:r>
        <w:t xml:space="preserve">Društvo je u 2024. godini pojačano radilo na stvaranju boljih uvjeta rada za djelatnike, </w:t>
      </w:r>
      <w:r w:rsidR="00D556B3">
        <w:t xml:space="preserve">što je rezultiralo </w:t>
      </w:r>
      <w:r>
        <w:t xml:space="preserve">zadržavanju postojećih i privlačenju novih djelatnika. </w:t>
      </w:r>
    </w:p>
    <w:p w14:paraId="6D527B19" w14:textId="77777777" w:rsidR="00344487" w:rsidRDefault="00344487" w:rsidP="00E95549">
      <w:pPr>
        <w:rPr>
          <w:rFonts w:cstheme="minorHAnsi"/>
        </w:rPr>
      </w:pPr>
    </w:p>
    <w:p w14:paraId="10497242" w14:textId="77777777" w:rsidR="00884D59" w:rsidRDefault="00884D59" w:rsidP="00E95549">
      <w:pPr>
        <w:rPr>
          <w:rFonts w:cstheme="minorHAnsi"/>
        </w:rPr>
      </w:pPr>
    </w:p>
    <w:p w14:paraId="6CB11156" w14:textId="77777777" w:rsidR="00884D59" w:rsidRPr="00E95549" w:rsidRDefault="00884D59" w:rsidP="00E95549">
      <w:pPr>
        <w:rPr>
          <w:rFonts w:cstheme="minorHAnsi"/>
        </w:rPr>
      </w:pPr>
    </w:p>
    <w:p w14:paraId="5FF2F565" w14:textId="77777777" w:rsidR="00884D59" w:rsidRDefault="00884D59" w:rsidP="00E95549">
      <w:pPr>
        <w:pStyle w:val="Caption"/>
        <w:spacing w:after="0"/>
        <w:jc w:val="center"/>
      </w:pPr>
    </w:p>
    <w:p w14:paraId="06BD05ED" w14:textId="77777777" w:rsidR="00884D59" w:rsidRDefault="00884D59" w:rsidP="00E95549">
      <w:pPr>
        <w:pStyle w:val="Caption"/>
        <w:spacing w:after="0"/>
        <w:jc w:val="center"/>
      </w:pPr>
    </w:p>
    <w:p w14:paraId="1C990D99" w14:textId="77777777" w:rsidR="00473D15" w:rsidRDefault="00473D15" w:rsidP="00E95549">
      <w:pPr>
        <w:pStyle w:val="Caption"/>
        <w:spacing w:after="0"/>
        <w:jc w:val="center"/>
      </w:pPr>
    </w:p>
    <w:p w14:paraId="36AB5869" w14:textId="77777777" w:rsidR="00473D15" w:rsidRDefault="00473D15" w:rsidP="00E95549">
      <w:pPr>
        <w:pStyle w:val="Caption"/>
        <w:spacing w:after="0"/>
        <w:jc w:val="center"/>
      </w:pPr>
    </w:p>
    <w:p w14:paraId="666B85F7" w14:textId="77777777" w:rsidR="00344487" w:rsidRPr="0024315E" w:rsidRDefault="00344487" w:rsidP="00E95549">
      <w:pPr>
        <w:pStyle w:val="Caption"/>
        <w:spacing w:after="0"/>
        <w:jc w:val="center"/>
        <w:rPr>
          <w:rStyle w:val="st1"/>
        </w:rPr>
      </w:pPr>
      <w:r w:rsidRPr="001C500B">
        <w:lastRenderedPageBreak/>
        <w:t xml:space="preserve">Prilog </w:t>
      </w:r>
      <w:r w:rsidR="00781C06">
        <w:t>7</w:t>
      </w:r>
      <w:r w:rsidR="00E95549">
        <w:t>. Caffe bar „Kajak-kanu bar“</w:t>
      </w:r>
    </w:p>
    <w:p w14:paraId="45FF3C0E" w14:textId="77777777" w:rsidR="0024315E" w:rsidRDefault="00307166" w:rsidP="00B67F85">
      <w:bookmarkStart w:id="28" w:name="_Toc138060400"/>
      <w:bookmarkStart w:id="29" w:name="_Toc169785541"/>
      <w:bookmarkStart w:id="30" w:name="_Toc170115155"/>
      <w:r>
        <w:rPr>
          <w:noProof/>
          <w:lang w:eastAsia="hr-HR"/>
        </w:rPr>
        <w:drawing>
          <wp:anchor distT="0" distB="0" distL="114300" distR="114300" simplePos="0" relativeHeight="251713536" behindDoc="0" locked="0" layoutInCell="1" allowOverlap="1" wp14:anchorId="239D9A08" wp14:editId="6153D79C">
            <wp:simplePos x="0" y="0"/>
            <wp:positionH relativeFrom="column">
              <wp:posOffset>2852704</wp:posOffset>
            </wp:positionH>
            <wp:positionV relativeFrom="paragraph">
              <wp:posOffset>34735</wp:posOffset>
            </wp:positionV>
            <wp:extent cx="2913797" cy="1665027"/>
            <wp:effectExtent l="0" t="0" r="1270" b="0"/>
            <wp:wrapNone/>
            <wp:docPr id="10" name="Picture 10" descr="C:\Users\Korisnik\Desktop\KREACIJE 2\IZVJEŠĆA O RADU I FIN. IZVJEŠĆA\2022\Kajak-kanu bar\IMG-c841b007422d343508a808f6889e7e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esktop\KREACIJE 2\IZVJEŠĆA O RADU I FIN. IZVJEŠĆA\2022\Kajak-kanu bar\IMG-c841b007422d343508a808f6889e7e77-V.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913380" cy="1664789"/>
                    </a:xfrm>
                    <a:prstGeom prst="rect">
                      <a:avLst/>
                    </a:prstGeom>
                    <a:noFill/>
                    <a:ln>
                      <a:noFill/>
                    </a:ln>
                  </pic:spPr>
                </pic:pic>
              </a:graphicData>
            </a:graphic>
            <wp14:sizeRelH relativeFrom="page">
              <wp14:pctWidth>0</wp14:pctWidth>
            </wp14:sizeRelH>
            <wp14:sizeRelV relativeFrom="page">
              <wp14:pctHeight>0</wp14:pctHeight>
            </wp14:sizeRelV>
          </wp:anchor>
        </w:drawing>
      </w:r>
      <w:r w:rsidR="00344487">
        <w:rPr>
          <w:noProof/>
          <w:lang w:eastAsia="hr-HR"/>
        </w:rPr>
        <w:drawing>
          <wp:anchor distT="0" distB="0" distL="114300" distR="114300" simplePos="0" relativeHeight="251712512" behindDoc="0" locked="0" layoutInCell="1" allowOverlap="1" wp14:anchorId="3AF4C8A6" wp14:editId="5D495522">
            <wp:simplePos x="0" y="0"/>
            <wp:positionH relativeFrom="column">
              <wp:posOffset>-142979</wp:posOffset>
            </wp:positionH>
            <wp:positionV relativeFrom="paragraph">
              <wp:posOffset>37362</wp:posOffset>
            </wp:positionV>
            <wp:extent cx="2927445" cy="1664056"/>
            <wp:effectExtent l="0" t="0" r="6350" b="0"/>
            <wp:wrapNone/>
            <wp:docPr id="13" name="Picture 13" descr="C:\Users\Korisnik\Desktop\KREACIJE 2\IZVJEŠĆA O RADU I FIN. IZVJEŠĆA\2022\Kajak-kanu bar\IMG-5c9d86dfd97e02354602fd939fa613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esktop\KREACIJE 2\IZVJEŠĆA O RADU I FIN. IZVJEŠĆA\2022\Kajak-kanu bar\IMG-5c9d86dfd97e02354602fd939fa61329-V.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927350" cy="166400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8"/>
      <w:bookmarkEnd w:id="29"/>
      <w:bookmarkEnd w:id="30"/>
    </w:p>
    <w:p w14:paraId="6BAFD16E" w14:textId="77777777" w:rsidR="0024315E" w:rsidRDefault="0024315E" w:rsidP="00B67F85"/>
    <w:p w14:paraId="53025BD3" w14:textId="77777777" w:rsidR="0024315E" w:rsidRDefault="0024315E" w:rsidP="00B67F85"/>
    <w:p w14:paraId="1C899907" w14:textId="77777777" w:rsidR="00344487" w:rsidRDefault="00344487" w:rsidP="00B67F85"/>
    <w:p w14:paraId="65C0602E" w14:textId="77777777" w:rsidR="00344487" w:rsidRPr="00344487" w:rsidRDefault="00344487" w:rsidP="00B67F85"/>
    <w:p w14:paraId="2036BF39" w14:textId="77777777" w:rsidR="00344487" w:rsidRPr="00344487" w:rsidRDefault="00344487" w:rsidP="00B67F85"/>
    <w:p w14:paraId="6F52A081" w14:textId="77777777" w:rsidR="00344487" w:rsidRPr="00344487" w:rsidRDefault="00344487" w:rsidP="00B67F85"/>
    <w:p w14:paraId="4FE47AE9" w14:textId="77777777" w:rsidR="00344487" w:rsidRDefault="00344487" w:rsidP="00B67F85"/>
    <w:p w14:paraId="0B4C14D7" w14:textId="77777777" w:rsidR="0024315E" w:rsidRPr="00344487" w:rsidRDefault="00344487" w:rsidP="00B67F85">
      <w:r>
        <w:tab/>
      </w:r>
    </w:p>
    <w:p w14:paraId="00C82791" w14:textId="77777777" w:rsidR="0024315E" w:rsidRDefault="00473D15" w:rsidP="00B67F85">
      <w:r>
        <w:rPr>
          <w:noProof/>
          <w:lang w:eastAsia="hr-HR"/>
        </w:rPr>
        <w:drawing>
          <wp:anchor distT="0" distB="0" distL="114300" distR="114300" simplePos="0" relativeHeight="251715584" behindDoc="0" locked="0" layoutInCell="1" allowOverlap="1" wp14:anchorId="48F1917F" wp14:editId="5BC2DA9B">
            <wp:simplePos x="0" y="0"/>
            <wp:positionH relativeFrom="column">
              <wp:posOffset>2852420</wp:posOffset>
            </wp:positionH>
            <wp:positionV relativeFrom="paragraph">
              <wp:posOffset>194310</wp:posOffset>
            </wp:positionV>
            <wp:extent cx="2911475" cy="1692275"/>
            <wp:effectExtent l="0" t="0" r="3175" b="3175"/>
            <wp:wrapNone/>
            <wp:docPr id="1" name="Picture 1" descr="C:\Users\Korisnik\Desktop\KREACIJE 2\IZVJEŠĆA O RADU I FIN. IZVJEŠĆA\2022\Kajak-kanu bar\fo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KREACIJE 2\IZVJEŠĆA O RADU I FIN. IZVJEŠĆA\2022\Kajak-kanu bar\fotka.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1147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714560" behindDoc="0" locked="0" layoutInCell="1" allowOverlap="1" wp14:anchorId="7D5524F4" wp14:editId="7067DE2A">
            <wp:simplePos x="0" y="0"/>
            <wp:positionH relativeFrom="column">
              <wp:posOffset>-142875</wp:posOffset>
            </wp:positionH>
            <wp:positionV relativeFrom="paragraph">
              <wp:posOffset>200025</wp:posOffset>
            </wp:positionV>
            <wp:extent cx="2924810" cy="1698625"/>
            <wp:effectExtent l="0" t="0" r="8890" b="0"/>
            <wp:wrapNone/>
            <wp:docPr id="8" name="Picture 8" descr="C:\Users\Korisnik\Desktop\KREACIJE 2\IZVJEŠĆA O RADU I FIN. IZVJEŠĆA\2022\Kajak-kanu bar\IMG-55c9dc05a0672c1b4a02fa61ca58d1c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esktop\KREACIJE 2\IZVJEŠĆA O RADU I FIN. IZVJEŠĆA\2022\Kajak-kanu bar\IMG-55c9dc05a0672c1b4a02fa61ca58d1c0-V.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924810" cy="169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993">
        <w:tab/>
      </w:r>
    </w:p>
    <w:p w14:paraId="19A2A6A4" w14:textId="77777777" w:rsidR="00654923" w:rsidRDefault="00654923" w:rsidP="004A1EA5">
      <w:pPr>
        <w:pStyle w:val="Heading2"/>
        <w:spacing w:before="0"/>
        <w:rPr>
          <w:color w:val="365F91" w:themeColor="accent1" w:themeShade="BF"/>
          <w:sz w:val="28"/>
          <w:szCs w:val="28"/>
        </w:rPr>
      </w:pPr>
      <w:bookmarkStart w:id="31" w:name="_Toc49501375"/>
    </w:p>
    <w:p w14:paraId="0FDFA791" w14:textId="77777777" w:rsidR="00A43EF0" w:rsidRPr="00A43EF0" w:rsidRDefault="00A43EF0" w:rsidP="00A43EF0"/>
    <w:p w14:paraId="122C1752" w14:textId="77777777" w:rsidR="00473D15" w:rsidRDefault="00473D15" w:rsidP="004A1EA5">
      <w:pPr>
        <w:pStyle w:val="Heading2"/>
        <w:spacing w:before="0"/>
      </w:pPr>
    </w:p>
    <w:p w14:paraId="40875202" w14:textId="77777777" w:rsidR="00473D15" w:rsidRDefault="00473D15" w:rsidP="004A1EA5">
      <w:pPr>
        <w:pStyle w:val="Heading2"/>
        <w:spacing w:before="0"/>
      </w:pPr>
    </w:p>
    <w:p w14:paraId="2261F52D" w14:textId="77777777" w:rsidR="00473D15" w:rsidRDefault="00473D15" w:rsidP="004A1EA5">
      <w:pPr>
        <w:pStyle w:val="Heading2"/>
        <w:spacing w:before="0"/>
      </w:pPr>
    </w:p>
    <w:p w14:paraId="2307846F" w14:textId="77777777" w:rsidR="00473D15" w:rsidRDefault="00473D15" w:rsidP="004A1EA5">
      <w:pPr>
        <w:pStyle w:val="Heading2"/>
        <w:spacing w:before="0"/>
      </w:pPr>
    </w:p>
    <w:p w14:paraId="72705BEE" w14:textId="77777777" w:rsidR="00473D15" w:rsidRDefault="00473D15" w:rsidP="004A1EA5">
      <w:pPr>
        <w:pStyle w:val="Heading2"/>
        <w:spacing w:before="0"/>
      </w:pPr>
    </w:p>
    <w:p w14:paraId="5B83AFD9" w14:textId="77777777" w:rsidR="00473D15" w:rsidRDefault="00473D15" w:rsidP="004A1EA5">
      <w:pPr>
        <w:pStyle w:val="Heading2"/>
        <w:spacing w:before="0"/>
      </w:pPr>
    </w:p>
    <w:p w14:paraId="65FDF15F" w14:textId="77777777" w:rsidR="004A1EA5" w:rsidRPr="00D62D25" w:rsidRDefault="005F320C" w:rsidP="004A1EA5">
      <w:pPr>
        <w:pStyle w:val="Heading2"/>
        <w:spacing w:before="0"/>
      </w:pPr>
      <w:bookmarkStart w:id="32" w:name="_Toc200802606"/>
      <w:r>
        <w:t>2.6</w:t>
      </w:r>
      <w:r w:rsidR="004A1EA5" w:rsidRPr="00D62D25">
        <w:t>. Manifestacije</w:t>
      </w:r>
      <w:bookmarkEnd w:id="31"/>
      <w:bookmarkEnd w:id="32"/>
    </w:p>
    <w:p w14:paraId="5A21A5AC" w14:textId="77777777" w:rsidR="004A1EA5" w:rsidRDefault="004A1EA5" w:rsidP="004A1EA5">
      <w:pPr>
        <w:rPr>
          <w:rFonts w:ascii="Times New Roman" w:hAnsi="Times New Roman" w:cs="Times New Roman"/>
        </w:rPr>
      </w:pPr>
    </w:p>
    <w:p w14:paraId="57DDA15B" w14:textId="77777777" w:rsidR="004A1EA5" w:rsidRDefault="004A1EA5" w:rsidP="00B67F85">
      <w:r w:rsidRPr="00F70F91">
        <w:t>U izvještajnom razdoblju</w:t>
      </w:r>
      <w:r>
        <w:t xml:space="preserve"> u nadležnosti</w:t>
      </w:r>
      <w:r w:rsidRPr="00F70F91">
        <w:t xml:space="preserve"> TD</w:t>
      </w:r>
      <w:r>
        <w:t xml:space="preserve"> Brod-Turist d.o.o. bila je izvršna organizacija</w:t>
      </w:r>
      <w:r w:rsidR="00800A19">
        <w:t xml:space="preserve"> </w:t>
      </w:r>
      <w:r w:rsidR="00231621">
        <w:t>27</w:t>
      </w:r>
      <w:r w:rsidR="0048245C">
        <w:t xml:space="preserve">. Katarinskog sajma i </w:t>
      </w:r>
      <w:r>
        <w:t>1</w:t>
      </w:r>
      <w:r w:rsidR="00231621">
        <w:t>6</w:t>
      </w:r>
      <w:r>
        <w:t xml:space="preserve">. Božićnog </w:t>
      </w:r>
      <w:r w:rsidR="00240168">
        <w:t xml:space="preserve">sajma </w:t>
      </w:r>
      <w:r w:rsidR="0048245C">
        <w:t xml:space="preserve">te </w:t>
      </w:r>
      <w:r w:rsidR="00240168">
        <w:t xml:space="preserve">suorganizacija </w:t>
      </w:r>
      <w:r w:rsidR="0048245C">
        <w:t xml:space="preserve">Državnog prvenstva Hrvatske u elektronskom pikadu, kao i suorganiazcija </w:t>
      </w:r>
      <w:r w:rsidR="00240168">
        <w:t>Božićnog malonogometnog turnira u Slavonskom Brodu</w:t>
      </w:r>
      <w:r w:rsidRPr="00A877E5">
        <w:t>.</w:t>
      </w:r>
      <w:r>
        <w:t xml:space="preserve"> </w:t>
      </w:r>
    </w:p>
    <w:p w14:paraId="6C841325" w14:textId="77777777" w:rsidR="00240168" w:rsidRDefault="00240168" w:rsidP="00B67F85"/>
    <w:p w14:paraId="21DF72A5" w14:textId="77777777" w:rsidR="004A1EA5" w:rsidRPr="00240168" w:rsidRDefault="004A1EA5" w:rsidP="00B67F85">
      <w:pPr>
        <w:rPr>
          <w:b/>
        </w:rPr>
      </w:pPr>
      <w:r w:rsidRPr="00C24491">
        <w:t>Katarinski sajam - sajam obrtništva, malog i srednjeg poduzetništva tradicionalni je gospodarski</w:t>
      </w:r>
      <w:r w:rsidRPr="00215B12">
        <w:t xml:space="preserve"> s</w:t>
      </w:r>
      <w:r w:rsidR="004012CE">
        <w:t xml:space="preserve">ajam </w:t>
      </w:r>
      <w:r w:rsidRPr="00215B12">
        <w:t>koji okuplja izlagače iz Slavonskog Broda, Brodsko-posavske</w:t>
      </w:r>
      <w:r w:rsidR="004012CE">
        <w:t xml:space="preserve"> županije, cjelokupne regije i Republike Hrvatske</w:t>
      </w:r>
      <w:r>
        <w:t xml:space="preserve">. Katarinski sajam </w:t>
      </w:r>
      <w:r w:rsidRPr="00215B12">
        <w:t>ima dugogodišnju tradiciju</w:t>
      </w:r>
      <w:r>
        <w:t>, a o</w:t>
      </w:r>
      <w:r w:rsidRPr="00215B12">
        <w:t xml:space="preserve">država se </w:t>
      </w:r>
      <w:r>
        <w:t xml:space="preserve">od 1996. </w:t>
      </w:r>
      <w:r w:rsidRPr="00215B12">
        <w:t>svake godine</w:t>
      </w:r>
      <w:r w:rsidR="00E32214">
        <w:t xml:space="preserve"> (osim u dvije pandemijeske godine)</w:t>
      </w:r>
      <w:r w:rsidRPr="00215B12">
        <w:t xml:space="preserve"> u studenom </w:t>
      </w:r>
      <w:r>
        <w:t>te</w:t>
      </w:r>
      <w:r w:rsidR="00D5352B">
        <w:t xml:space="preserve"> je tako 2024</w:t>
      </w:r>
      <w:r w:rsidRPr="00215B12">
        <w:t>. obilježio 2</w:t>
      </w:r>
      <w:r w:rsidR="00D5352B">
        <w:t>7</w:t>
      </w:r>
      <w:r w:rsidRPr="00215B12">
        <w:t>. godišnjicu.</w:t>
      </w:r>
      <w:r>
        <w:t xml:space="preserve"> Međutim, tradicija Katarinskog sajma traje preko 300 godina. Prvi put sajam je održan davne 1769. godine i održavan je svake godine neprekidno do početka Drugog svjetskog rata. Sajam već godinama predstavlja jedan od prepoznatljivih simbola grada Slavonskog Broda, </w:t>
      </w:r>
      <w:r w:rsidRPr="00215B12">
        <w:t xml:space="preserve">promiče njegove gospodarske potencijale, turističku ponudu i osobnost, a danas je neizostavni dio kalendara događanja grada Slavonskog Broda i Brodsko-posavske županije. </w:t>
      </w:r>
    </w:p>
    <w:p w14:paraId="143DF5B1" w14:textId="77777777" w:rsidR="004A1EA5" w:rsidRDefault="004A1EA5" w:rsidP="00B67F85"/>
    <w:p w14:paraId="2807414C" w14:textId="77777777" w:rsidR="004A1EA5" w:rsidRDefault="004A1EA5" w:rsidP="00B67F85">
      <w:r>
        <w:t xml:space="preserve">Katarinski sajam okuplja izlagače različitih djelatnosti koji nude širok asortiman proizvoda i usluga. Među izlagačima dominiraju poljoprivredna gospodarstva, obrtnici, eko proizvođači, zadruge, agencije, trgovci, proizvođači domaće radinosti, kulturno-umjetnička društva, turističke zajednice, mediji, srednje škole, gospodarske i obrtničke komore, humanitarne udruge, itd. Svi sudionici/izlagači predstavljaju svoje proizvode, odnosno usluge kupcima i nastoje potencijalne potrošače upoznati sa svojim proizvodima/uslugama. Budući da je Katarinski sajam mjesto susreta svih sudionika tržišta, otvaraju se mogućnosti za uspostavljanje novih poslovnih odnosa. </w:t>
      </w:r>
    </w:p>
    <w:p w14:paraId="3960CAB7" w14:textId="77777777" w:rsidR="00240168" w:rsidRDefault="00240168" w:rsidP="00B67F85"/>
    <w:p w14:paraId="514D9A9B" w14:textId="77777777" w:rsidR="004A1EA5" w:rsidRPr="00D5352B" w:rsidRDefault="004A1EA5" w:rsidP="00B67F85">
      <w:r>
        <w:t>Vrlo važan dio Katarinskog sajma je organizacija seminara, radionica i foruma u svrhu razmjene iskustva i znanja poduzetnika i obrtnika te u svrhu njihovog učenja, a u cilju stjecanja kompetencija koja će im omogućiti veću konkurentnost</w:t>
      </w:r>
      <w:r w:rsidRPr="00B74AEA">
        <w:t xml:space="preserve">. </w:t>
      </w:r>
      <w:r>
        <w:rPr>
          <w:rFonts w:eastAsia="Times New Roman" w:cs="Arial"/>
          <w:color w:val="000000"/>
          <w:lang w:eastAsia="hr-HR"/>
        </w:rPr>
        <w:t xml:space="preserve">Također, ova manifestacija </w:t>
      </w:r>
      <w:r w:rsidRPr="00215B12">
        <w:rPr>
          <w:rFonts w:eastAsia="Times New Roman" w:cs="Arial"/>
          <w:color w:val="000000"/>
          <w:lang w:eastAsia="hr-HR"/>
        </w:rPr>
        <w:t>potiče razvoj turističke ponude</w:t>
      </w:r>
      <w:r w:rsidR="001034A3">
        <w:rPr>
          <w:rFonts w:eastAsia="Times New Roman" w:cs="Arial"/>
          <w:color w:val="000000"/>
          <w:lang w:eastAsia="hr-HR"/>
        </w:rPr>
        <w:t xml:space="preserve"> grada Slavonskog Broda i </w:t>
      </w:r>
      <w:r>
        <w:rPr>
          <w:rFonts w:eastAsia="Times New Roman" w:cs="Arial"/>
          <w:color w:val="000000"/>
          <w:lang w:eastAsia="hr-HR"/>
        </w:rPr>
        <w:t>Brodsko-posavske župa</w:t>
      </w:r>
      <w:r w:rsidR="001034A3">
        <w:rPr>
          <w:rFonts w:eastAsia="Times New Roman" w:cs="Arial"/>
          <w:color w:val="000000"/>
          <w:lang w:eastAsia="hr-HR"/>
        </w:rPr>
        <w:t>nije.</w:t>
      </w:r>
      <w:r w:rsidR="00D5352B">
        <w:rPr>
          <w:rFonts w:eastAsia="Times New Roman" w:cs="Arial"/>
          <w:color w:val="000000"/>
          <w:lang w:eastAsia="hr-HR"/>
        </w:rPr>
        <w:t xml:space="preserve"> </w:t>
      </w:r>
      <w:r w:rsidRPr="00560A69">
        <w:t>Sudjelovalo je više od</w:t>
      </w:r>
      <w:r w:rsidR="00F76C6D" w:rsidRPr="00560A69">
        <w:t xml:space="preserve"> </w:t>
      </w:r>
      <w:r w:rsidR="00560A69" w:rsidRPr="00560A69">
        <w:t>200</w:t>
      </w:r>
      <w:r w:rsidR="00F76C6D" w:rsidRPr="00560A69">
        <w:t xml:space="preserve"> izlagača</w:t>
      </w:r>
      <w:r w:rsidR="00560A69">
        <w:t xml:space="preserve">, a tijekom četiri dana </w:t>
      </w:r>
      <w:r w:rsidR="000033D1">
        <w:t>sajam je posjetilo više od</w:t>
      </w:r>
      <w:r w:rsidRPr="00560A69">
        <w:t xml:space="preserve"> </w:t>
      </w:r>
      <w:r w:rsidR="00D5352B">
        <w:t>30</w:t>
      </w:r>
      <w:r w:rsidRPr="00560A69">
        <w:t>.000 posjetitelja.</w:t>
      </w:r>
    </w:p>
    <w:p w14:paraId="29311B21" w14:textId="77777777" w:rsidR="00F76C6D" w:rsidRDefault="00F76C6D" w:rsidP="00B67F85"/>
    <w:p w14:paraId="5BEA8D44" w14:textId="77777777" w:rsidR="00AD1A5A" w:rsidRDefault="00307166" w:rsidP="00307166">
      <w:pPr>
        <w:pStyle w:val="Caption"/>
        <w:rPr>
          <w:b w:val="0"/>
          <w:bCs w:val="0"/>
          <w:color w:val="auto"/>
          <w:sz w:val="22"/>
          <w:szCs w:val="22"/>
        </w:rPr>
      </w:pPr>
      <w:r>
        <w:rPr>
          <w:b w:val="0"/>
          <w:bCs w:val="0"/>
          <w:color w:val="auto"/>
          <w:sz w:val="22"/>
          <w:szCs w:val="22"/>
        </w:rPr>
        <w:t xml:space="preserve">                                                        </w:t>
      </w:r>
    </w:p>
    <w:p w14:paraId="503A4018" w14:textId="77777777" w:rsidR="00AD1A5A" w:rsidRDefault="00AD1A5A" w:rsidP="00307166">
      <w:pPr>
        <w:pStyle w:val="Caption"/>
        <w:rPr>
          <w:b w:val="0"/>
          <w:bCs w:val="0"/>
          <w:color w:val="auto"/>
          <w:sz w:val="22"/>
          <w:szCs w:val="22"/>
        </w:rPr>
      </w:pPr>
    </w:p>
    <w:p w14:paraId="65B9C31D" w14:textId="77777777" w:rsidR="001034A3" w:rsidRDefault="001034A3" w:rsidP="00AD1A5A">
      <w:pPr>
        <w:pStyle w:val="Caption"/>
        <w:jc w:val="center"/>
      </w:pPr>
      <w:r>
        <w:lastRenderedPageBreak/>
        <w:t xml:space="preserve">Prilog 8. </w:t>
      </w:r>
      <w:r w:rsidR="00654B5C">
        <w:t>Program Katarinskog sajma</w:t>
      </w:r>
      <w:r w:rsidR="00717F6A">
        <w:t xml:space="preserve"> 2024</w:t>
      </w:r>
      <w:r w:rsidR="0002171A">
        <w:t>.</w:t>
      </w:r>
    </w:p>
    <w:p w14:paraId="227F2D0B" w14:textId="77777777" w:rsidR="001034A3" w:rsidRDefault="001034A3" w:rsidP="001034A3"/>
    <w:p w14:paraId="03EFBBFE" w14:textId="77777777" w:rsidR="001034A3" w:rsidRDefault="00717F6A" w:rsidP="001034A3">
      <w:r>
        <w:rPr>
          <w:noProof/>
          <w:lang w:eastAsia="hr-HR"/>
        </w:rPr>
        <w:drawing>
          <wp:inline distT="0" distB="0" distL="0" distR="0" wp14:anchorId="790CAC6B" wp14:editId="608F316C">
            <wp:extent cx="5761990" cy="8148665"/>
            <wp:effectExtent l="0" t="0" r="0" b="5080"/>
            <wp:docPr id="9" name="Picture 9" descr="D:\Dropbox\Dropbox\SAJMOVI\KATARINSKI SAJAM\KATARINSKI SAJAM 2024\PROGRA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Dropbox\SAJMOVI\KATARINSKI SAJAM\KATARINSKI SAJAM 2024\PROGRAM\1.pn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61990" cy="8148665"/>
                    </a:xfrm>
                    <a:prstGeom prst="rect">
                      <a:avLst/>
                    </a:prstGeom>
                    <a:noFill/>
                    <a:ln>
                      <a:noFill/>
                    </a:ln>
                  </pic:spPr>
                </pic:pic>
              </a:graphicData>
            </a:graphic>
          </wp:inline>
        </w:drawing>
      </w:r>
    </w:p>
    <w:p w14:paraId="1F0BAD35" w14:textId="77777777" w:rsidR="001034A3" w:rsidRDefault="001034A3" w:rsidP="001034A3"/>
    <w:p w14:paraId="1E008AFF" w14:textId="77777777" w:rsidR="001034A3" w:rsidRDefault="001034A3" w:rsidP="001034A3"/>
    <w:p w14:paraId="15E109B8" w14:textId="77777777" w:rsidR="001034A3" w:rsidRDefault="001034A3" w:rsidP="001034A3"/>
    <w:p w14:paraId="753E8A58" w14:textId="77777777" w:rsidR="001034A3" w:rsidRDefault="001034A3" w:rsidP="001034A3"/>
    <w:p w14:paraId="7B4E3C24" w14:textId="77777777" w:rsidR="001034A3" w:rsidRDefault="00717F6A" w:rsidP="001034A3">
      <w:r>
        <w:rPr>
          <w:noProof/>
          <w:lang w:eastAsia="hr-HR"/>
        </w:rPr>
        <w:drawing>
          <wp:inline distT="0" distB="0" distL="0" distR="0" wp14:anchorId="7A74432A" wp14:editId="7FB1BC3B">
            <wp:extent cx="5761990" cy="8148665"/>
            <wp:effectExtent l="0" t="0" r="0" b="5080"/>
            <wp:docPr id="11" name="Picture 11" descr="D:\Dropbox\Dropbox\SAJMOVI\KATARINSKI SAJAM\KATARINSKI SAJAM 2024\PROGRA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ropbox\Dropbox\SAJMOVI\KATARINSKI SAJAM\KATARINSKI SAJAM 2024\PROGRAM\2.pn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61990" cy="8148665"/>
                    </a:xfrm>
                    <a:prstGeom prst="rect">
                      <a:avLst/>
                    </a:prstGeom>
                    <a:noFill/>
                    <a:ln>
                      <a:noFill/>
                    </a:ln>
                  </pic:spPr>
                </pic:pic>
              </a:graphicData>
            </a:graphic>
          </wp:inline>
        </w:drawing>
      </w:r>
    </w:p>
    <w:p w14:paraId="036619C2" w14:textId="77777777" w:rsidR="00D01416" w:rsidRPr="00D01416" w:rsidRDefault="00D01416" w:rsidP="00D01416">
      <w:pPr>
        <w:tabs>
          <w:tab w:val="left" w:pos="1989"/>
        </w:tabs>
        <w:spacing w:line="276" w:lineRule="auto"/>
        <w:ind w:right="311"/>
        <w:jc w:val="left"/>
        <w:rPr>
          <w:rFonts w:ascii="Bookman Old Style" w:eastAsia="Calibri" w:hAnsi="Bookman Old Style" w:cs="Tahoma"/>
          <w:b/>
          <w:color w:val="548DD4"/>
          <w:sz w:val="28"/>
          <w:szCs w:val="28"/>
        </w:rPr>
      </w:pPr>
    </w:p>
    <w:p w14:paraId="7EF6D182" w14:textId="77777777" w:rsidR="00D01416" w:rsidRPr="00D01416" w:rsidRDefault="00717F6A" w:rsidP="00D01416">
      <w:pPr>
        <w:tabs>
          <w:tab w:val="right" w:pos="8760"/>
        </w:tabs>
        <w:spacing w:line="276" w:lineRule="auto"/>
        <w:ind w:right="311"/>
        <w:jc w:val="left"/>
        <w:rPr>
          <w:rFonts w:ascii="Bookman Old Style" w:eastAsia="Calibri" w:hAnsi="Bookman Old Style" w:cs="Tahoma"/>
          <w:color w:val="548DD4"/>
          <w:sz w:val="28"/>
          <w:szCs w:val="28"/>
        </w:rPr>
      </w:pPr>
      <w:r>
        <w:rPr>
          <w:rFonts w:ascii="Bookman Old Style" w:eastAsia="Calibri" w:hAnsi="Bookman Old Style" w:cs="Tahoma"/>
          <w:noProof/>
          <w:color w:val="548DD4"/>
          <w:sz w:val="28"/>
          <w:szCs w:val="28"/>
          <w:lang w:eastAsia="hr-HR"/>
        </w:rPr>
        <w:lastRenderedPageBreak/>
        <w:drawing>
          <wp:inline distT="0" distB="0" distL="0" distR="0" wp14:anchorId="46AED2DB" wp14:editId="22039D2E">
            <wp:extent cx="5761990" cy="8148665"/>
            <wp:effectExtent l="0" t="0" r="0" b="5080"/>
            <wp:docPr id="12" name="Picture 12" descr="D:\Dropbox\Dropbox\SAJMOVI\KATARINSKI SAJAM\KATARINSKI SAJAM 2024\PROGRA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ropbox\Dropbox\SAJMOVI\KATARINSKI SAJAM\KATARINSKI SAJAM 2024\PROGRAM\3.pn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761990" cy="8148665"/>
                    </a:xfrm>
                    <a:prstGeom prst="rect">
                      <a:avLst/>
                    </a:prstGeom>
                    <a:noFill/>
                    <a:ln>
                      <a:noFill/>
                    </a:ln>
                  </pic:spPr>
                </pic:pic>
              </a:graphicData>
            </a:graphic>
          </wp:inline>
        </w:drawing>
      </w:r>
    </w:p>
    <w:p w14:paraId="5DD0649B" w14:textId="77777777" w:rsidR="00D01416" w:rsidRPr="00D01416" w:rsidRDefault="00D01416" w:rsidP="00D01416">
      <w:pPr>
        <w:tabs>
          <w:tab w:val="left" w:pos="2081"/>
        </w:tabs>
        <w:spacing w:line="276" w:lineRule="auto"/>
        <w:ind w:right="282"/>
        <w:jc w:val="left"/>
        <w:rPr>
          <w:rFonts w:ascii="Bookman Old Style" w:eastAsia="Calibri" w:hAnsi="Bookman Old Style" w:cs="Tahoma"/>
          <w:b/>
          <w:i/>
          <w:color w:val="548DD4"/>
          <w:spacing w:val="20"/>
          <w:sz w:val="28"/>
          <w:szCs w:val="28"/>
        </w:rPr>
      </w:pPr>
    </w:p>
    <w:p w14:paraId="1EB07C3B" w14:textId="77777777" w:rsidR="004A1EA5" w:rsidRPr="00FD1BC6" w:rsidRDefault="00717F6A" w:rsidP="00FD1BC6">
      <w:pPr>
        <w:tabs>
          <w:tab w:val="left" w:pos="2081"/>
        </w:tabs>
        <w:spacing w:line="276" w:lineRule="auto"/>
        <w:ind w:right="282"/>
        <w:jc w:val="left"/>
        <w:rPr>
          <w:rFonts w:ascii="Bookman Old Style" w:eastAsia="Calibri" w:hAnsi="Bookman Old Style" w:cs="Tahoma"/>
          <w:b/>
          <w:i/>
          <w:color w:val="548DD4"/>
          <w:spacing w:val="20"/>
          <w:sz w:val="28"/>
          <w:szCs w:val="28"/>
        </w:rPr>
      </w:pPr>
      <w:r>
        <w:rPr>
          <w:rFonts w:ascii="Bookman Old Style" w:eastAsia="Calibri" w:hAnsi="Bookman Old Style" w:cs="Tahoma"/>
          <w:b/>
          <w:i/>
          <w:noProof/>
          <w:color w:val="548DD4"/>
          <w:spacing w:val="20"/>
          <w:sz w:val="28"/>
          <w:szCs w:val="28"/>
          <w:lang w:eastAsia="hr-HR"/>
        </w:rPr>
        <w:lastRenderedPageBreak/>
        <w:drawing>
          <wp:inline distT="0" distB="0" distL="0" distR="0" wp14:anchorId="7ECCCDF5" wp14:editId="5060860E">
            <wp:extent cx="5761990" cy="8148665"/>
            <wp:effectExtent l="0" t="0" r="0" b="5080"/>
            <wp:docPr id="15" name="Picture 15" descr="D:\Dropbox\Dropbox\SAJMOVI\KATARINSKI SAJAM\KATARINSKI SAJAM 2024\PROGRA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ropbox\Dropbox\SAJMOVI\KATARINSKI SAJAM\KATARINSKI SAJAM 2024\PROGRAM\4.pn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761990" cy="8148665"/>
                    </a:xfrm>
                    <a:prstGeom prst="rect">
                      <a:avLst/>
                    </a:prstGeom>
                    <a:noFill/>
                    <a:ln>
                      <a:noFill/>
                    </a:ln>
                  </pic:spPr>
                </pic:pic>
              </a:graphicData>
            </a:graphic>
          </wp:inline>
        </w:drawing>
      </w:r>
    </w:p>
    <w:p w14:paraId="739AA8D0" w14:textId="77777777" w:rsidR="006D7B47" w:rsidRDefault="006D7B47" w:rsidP="004A1EA5">
      <w:pPr>
        <w:rPr>
          <w:noProof/>
          <w:lang w:eastAsia="hr-HR"/>
        </w:rPr>
      </w:pPr>
    </w:p>
    <w:p w14:paraId="0F4B3B69" w14:textId="77777777" w:rsidR="00976D4A" w:rsidRDefault="00976D4A" w:rsidP="004A1EA5">
      <w:pPr>
        <w:rPr>
          <w:noProof/>
          <w:lang w:eastAsia="hr-HR"/>
        </w:rPr>
      </w:pPr>
    </w:p>
    <w:p w14:paraId="5432EAC2" w14:textId="77777777" w:rsidR="00976D4A" w:rsidRDefault="00976D4A" w:rsidP="004A1EA5">
      <w:pPr>
        <w:rPr>
          <w:noProof/>
          <w:lang w:eastAsia="hr-HR"/>
        </w:rPr>
      </w:pPr>
    </w:p>
    <w:p w14:paraId="4064F67C" w14:textId="77777777" w:rsidR="0002171A" w:rsidRDefault="0002171A" w:rsidP="004A1EA5">
      <w:pPr>
        <w:rPr>
          <w:noProof/>
          <w:lang w:eastAsia="hr-HR"/>
        </w:rPr>
      </w:pPr>
    </w:p>
    <w:p w14:paraId="7C50BCFF" w14:textId="77777777" w:rsidR="001D6CF2" w:rsidRDefault="001D6CF2" w:rsidP="001D6CF2">
      <w:pPr>
        <w:pStyle w:val="Caption"/>
      </w:pPr>
      <w:r>
        <w:rPr>
          <w:noProof/>
          <w:lang w:eastAsia="hr-HR"/>
        </w:rPr>
        <w:lastRenderedPageBreak/>
        <w:drawing>
          <wp:anchor distT="0" distB="0" distL="114300" distR="114300" simplePos="0" relativeHeight="251729920" behindDoc="0" locked="0" layoutInCell="1" allowOverlap="1" wp14:anchorId="133A8A01" wp14:editId="10C0D2B8">
            <wp:simplePos x="0" y="0"/>
            <wp:positionH relativeFrom="column">
              <wp:posOffset>-144780</wp:posOffset>
            </wp:positionH>
            <wp:positionV relativeFrom="paragraph">
              <wp:posOffset>146685</wp:posOffset>
            </wp:positionV>
            <wp:extent cx="5761990" cy="8148320"/>
            <wp:effectExtent l="0" t="0" r="0" b="5080"/>
            <wp:wrapNone/>
            <wp:docPr id="26" name="Picture 26" descr="D:\Stari desktop\KREACIJE za udaljeni rad\IZVJEŠĆA O RADU I FIN. IZVJEŠĆA\2024\Katarinski saj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tari desktop\KREACIJE za udaljeni rad\IZVJEŠĆA O RADU I FIN. IZVJEŠĆA\2024\Katarinski sajam 2.p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761990" cy="814832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color w:val="auto"/>
          <w:sz w:val="22"/>
          <w:szCs w:val="22"/>
        </w:rPr>
        <w:t xml:space="preserve">                                                        </w:t>
      </w:r>
      <w:r>
        <w:t xml:space="preserve">Prilog 9. Katarinski sajam 2024. </w:t>
      </w:r>
    </w:p>
    <w:p w14:paraId="406F8D8E" w14:textId="77777777" w:rsidR="0002171A" w:rsidRDefault="0002171A" w:rsidP="004A1EA5">
      <w:pPr>
        <w:rPr>
          <w:noProof/>
          <w:lang w:eastAsia="hr-HR"/>
        </w:rPr>
      </w:pPr>
    </w:p>
    <w:p w14:paraId="12965170" w14:textId="77777777" w:rsidR="004A1EA5" w:rsidRDefault="004A1EA5" w:rsidP="00637C7C">
      <w:pPr>
        <w:tabs>
          <w:tab w:val="left" w:pos="1268"/>
        </w:tabs>
        <w:rPr>
          <w:noProof/>
          <w:lang w:eastAsia="hr-HR"/>
        </w:rPr>
      </w:pPr>
    </w:p>
    <w:p w14:paraId="2BBEE8CA" w14:textId="77777777" w:rsidR="001D6CF2" w:rsidRDefault="001D6CF2" w:rsidP="00637C7C">
      <w:pPr>
        <w:tabs>
          <w:tab w:val="left" w:pos="1268"/>
        </w:tabs>
        <w:rPr>
          <w:noProof/>
          <w:lang w:eastAsia="hr-HR"/>
        </w:rPr>
      </w:pPr>
    </w:p>
    <w:p w14:paraId="55F56293" w14:textId="77777777" w:rsidR="001D6CF2" w:rsidRDefault="001D6CF2" w:rsidP="00637C7C">
      <w:pPr>
        <w:tabs>
          <w:tab w:val="left" w:pos="1268"/>
        </w:tabs>
        <w:rPr>
          <w:noProof/>
          <w:lang w:eastAsia="hr-HR"/>
        </w:rPr>
      </w:pPr>
    </w:p>
    <w:p w14:paraId="41D38F66" w14:textId="77777777" w:rsidR="001D6CF2" w:rsidRDefault="001D6CF2" w:rsidP="00637C7C">
      <w:pPr>
        <w:tabs>
          <w:tab w:val="left" w:pos="1268"/>
        </w:tabs>
        <w:rPr>
          <w:noProof/>
          <w:lang w:eastAsia="hr-HR"/>
        </w:rPr>
      </w:pPr>
    </w:p>
    <w:p w14:paraId="6C310867" w14:textId="77777777" w:rsidR="001D6CF2" w:rsidRDefault="001D6CF2" w:rsidP="00637C7C">
      <w:pPr>
        <w:tabs>
          <w:tab w:val="left" w:pos="1268"/>
        </w:tabs>
        <w:rPr>
          <w:noProof/>
          <w:lang w:eastAsia="hr-HR"/>
        </w:rPr>
      </w:pPr>
    </w:p>
    <w:p w14:paraId="301C5B25" w14:textId="77777777" w:rsidR="001D6CF2" w:rsidRDefault="001D6CF2" w:rsidP="00637C7C">
      <w:pPr>
        <w:tabs>
          <w:tab w:val="left" w:pos="1268"/>
        </w:tabs>
        <w:rPr>
          <w:noProof/>
          <w:lang w:eastAsia="hr-HR"/>
        </w:rPr>
      </w:pPr>
    </w:p>
    <w:p w14:paraId="4AE15A81" w14:textId="77777777" w:rsidR="001D6CF2" w:rsidRDefault="001D6CF2" w:rsidP="00637C7C">
      <w:pPr>
        <w:tabs>
          <w:tab w:val="left" w:pos="1268"/>
        </w:tabs>
        <w:rPr>
          <w:noProof/>
          <w:lang w:eastAsia="hr-HR"/>
        </w:rPr>
      </w:pPr>
    </w:p>
    <w:p w14:paraId="4259EC51" w14:textId="77777777" w:rsidR="001D6CF2" w:rsidRDefault="001D6CF2" w:rsidP="00637C7C">
      <w:pPr>
        <w:tabs>
          <w:tab w:val="left" w:pos="1268"/>
        </w:tabs>
        <w:rPr>
          <w:noProof/>
          <w:lang w:eastAsia="hr-HR"/>
        </w:rPr>
      </w:pPr>
    </w:p>
    <w:p w14:paraId="0ECBB705" w14:textId="77777777" w:rsidR="001D6CF2" w:rsidRDefault="001D6CF2" w:rsidP="00637C7C">
      <w:pPr>
        <w:tabs>
          <w:tab w:val="left" w:pos="1268"/>
        </w:tabs>
        <w:rPr>
          <w:noProof/>
          <w:lang w:eastAsia="hr-HR"/>
        </w:rPr>
      </w:pPr>
    </w:p>
    <w:p w14:paraId="3838FB41" w14:textId="77777777" w:rsidR="001D6CF2" w:rsidRDefault="001D6CF2" w:rsidP="00637C7C">
      <w:pPr>
        <w:tabs>
          <w:tab w:val="left" w:pos="1268"/>
        </w:tabs>
        <w:rPr>
          <w:noProof/>
          <w:lang w:eastAsia="hr-HR"/>
        </w:rPr>
      </w:pPr>
    </w:p>
    <w:p w14:paraId="7D0BCE8B" w14:textId="77777777" w:rsidR="001D6CF2" w:rsidRDefault="001D6CF2" w:rsidP="00637C7C">
      <w:pPr>
        <w:tabs>
          <w:tab w:val="left" w:pos="1268"/>
        </w:tabs>
        <w:rPr>
          <w:noProof/>
          <w:lang w:eastAsia="hr-HR"/>
        </w:rPr>
      </w:pPr>
    </w:p>
    <w:p w14:paraId="48FF93D8" w14:textId="77777777" w:rsidR="001D6CF2" w:rsidRDefault="001D6CF2" w:rsidP="00637C7C">
      <w:pPr>
        <w:tabs>
          <w:tab w:val="left" w:pos="1268"/>
        </w:tabs>
        <w:rPr>
          <w:noProof/>
          <w:lang w:eastAsia="hr-HR"/>
        </w:rPr>
      </w:pPr>
    </w:p>
    <w:p w14:paraId="0FD7AE4C" w14:textId="77777777" w:rsidR="001D6CF2" w:rsidRDefault="001D6CF2" w:rsidP="00637C7C">
      <w:pPr>
        <w:tabs>
          <w:tab w:val="left" w:pos="1268"/>
        </w:tabs>
        <w:rPr>
          <w:noProof/>
          <w:lang w:eastAsia="hr-HR"/>
        </w:rPr>
      </w:pPr>
    </w:p>
    <w:p w14:paraId="60465181" w14:textId="77777777" w:rsidR="001D6CF2" w:rsidRDefault="001D6CF2" w:rsidP="00637C7C">
      <w:pPr>
        <w:tabs>
          <w:tab w:val="left" w:pos="1268"/>
        </w:tabs>
        <w:rPr>
          <w:noProof/>
          <w:lang w:eastAsia="hr-HR"/>
        </w:rPr>
      </w:pPr>
    </w:p>
    <w:p w14:paraId="04B1AF0A" w14:textId="77777777" w:rsidR="001D6CF2" w:rsidRDefault="001D6CF2" w:rsidP="00637C7C">
      <w:pPr>
        <w:tabs>
          <w:tab w:val="left" w:pos="1268"/>
        </w:tabs>
        <w:rPr>
          <w:noProof/>
          <w:lang w:eastAsia="hr-HR"/>
        </w:rPr>
      </w:pPr>
    </w:p>
    <w:p w14:paraId="2F94B8B3" w14:textId="77777777" w:rsidR="001D6CF2" w:rsidRDefault="001D6CF2" w:rsidP="00637C7C">
      <w:pPr>
        <w:tabs>
          <w:tab w:val="left" w:pos="1268"/>
        </w:tabs>
        <w:rPr>
          <w:noProof/>
          <w:lang w:eastAsia="hr-HR"/>
        </w:rPr>
      </w:pPr>
    </w:p>
    <w:p w14:paraId="777E68FD" w14:textId="77777777" w:rsidR="001D6CF2" w:rsidRDefault="001D6CF2" w:rsidP="00637C7C">
      <w:pPr>
        <w:tabs>
          <w:tab w:val="left" w:pos="1268"/>
        </w:tabs>
        <w:rPr>
          <w:noProof/>
          <w:lang w:eastAsia="hr-HR"/>
        </w:rPr>
      </w:pPr>
    </w:p>
    <w:p w14:paraId="478EBA6E" w14:textId="77777777" w:rsidR="001D6CF2" w:rsidRDefault="001D6CF2" w:rsidP="00637C7C">
      <w:pPr>
        <w:tabs>
          <w:tab w:val="left" w:pos="1268"/>
        </w:tabs>
        <w:rPr>
          <w:noProof/>
          <w:lang w:eastAsia="hr-HR"/>
        </w:rPr>
      </w:pPr>
    </w:p>
    <w:p w14:paraId="4992E600" w14:textId="77777777" w:rsidR="001D6CF2" w:rsidRDefault="001D6CF2" w:rsidP="00637C7C">
      <w:pPr>
        <w:tabs>
          <w:tab w:val="left" w:pos="1268"/>
        </w:tabs>
        <w:rPr>
          <w:noProof/>
          <w:lang w:eastAsia="hr-HR"/>
        </w:rPr>
      </w:pPr>
    </w:p>
    <w:p w14:paraId="238E7840" w14:textId="77777777" w:rsidR="001D6CF2" w:rsidRDefault="001D6CF2" w:rsidP="00637C7C">
      <w:pPr>
        <w:tabs>
          <w:tab w:val="left" w:pos="1268"/>
        </w:tabs>
        <w:rPr>
          <w:noProof/>
          <w:lang w:eastAsia="hr-HR"/>
        </w:rPr>
      </w:pPr>
    </w:p>
    <w:p w14:paraId="2BA7F875" w14:textId="77777777" w:rsidR="001D6CF2" w:rsidRDefault="001D6CF2" w:rsidP="00637C7C">
      <w:pPr>
        <w:tabs>
          <w:tab w:val="left" w:pos="1268"/>
        </w:tabs>
        <w:rPr>
          <w:noProof/>
          <w:lang w:eastAsia="hr-HR"/>
        </w:rPr>
      </w:pPr>
    </w:p>
    <w:p w14:paraId="65F365BC" w14:textId="77777777" w:rsidR="001D6CF2" w:rsidRDefault="001D6CF2" w:rsidP="00637C7C">
      <w:pPr>
        <w:tabs>
          <w:tab w:val="left" w:pos="1268"/>
        </w:tabs>
        <w:rPr>
          <w:noProof/>
          <w:lang w:eastAsia="hr-HR"/>
        </w:rPr>
      </w:pPr>
    </w:p>
    <w:p w14:paraId="4592D735" w14:textId="77777777" w:rsidR="001D6CF2" w:rsidRDefault="001D6CF2" w:rsidP="00637C7C">
      <w:pPr>
        <w:tabs>
          <w:tab w:val="left" w:pos="1268"/>
        </w:tabs>
        <w:rPr>
          <w:noProof/>
          <w:lang w:eastAsia="hr-HR"/>
        </w:rPr>
      </w:pPr>
    </w:p>
    <w:p w14:paraId="2D56D409" w14:textId="77777777" w:rsidR="001D6CF2" w:rsidRDefault="001D6CF2" w:rsidP="00637C7C">
      <w:pPr>
        <w:tabs>
          <w:tab w:val="left" w:pos="1268"/>
        </w:tabs>
        <w:rPr>
          <w:noProof/>
          <w:lang w:eastAsia="hr-HR"/>
        </w:rPr>
      </w:pPr>
    </w:p>
    <w:p w14:paraId="7711378E" w14:textId="77777777" w:rsidR="001D6CF2" w:rsidRDefault="001D6CF2" w:rsidP="00637C7C">
      <w:pPr>
        <w:tabs>
          <w:tab w:val="left" w:pos="1268"/>
        </w:tabs>
        <w:rPr>
          <w:noProof/>
          <w:lang w:eastAsia="hr-HR"/>
        </w:rPr>
      </w:pPr>
    </w:p>
    <w:p w14:paraId="6A8D3E11" w14:textId="77777777" w:rsidR="001D6CF2" w:rsidRDefault="001D6CF2" w:rsidP="00637C7C">
      <w:pPr>
        <w:tabs>
          <w:tab w:val="left" w:pos="1268"/>
        </w:tabs>
        <w:rPr>
          <w:noProof/>
          <w:lang w:eastAsia="hr-HR"/>
        </w:rPr>
      </w:pPr>
    </w:p>
    <w:p w14:paraId="4792F934" w14:textId="77777777" w:rsidR="001D6CF2" w:rsidRDefault="001D6CF2" w:rsidP="00637C7C">
      <w:pPr>
        <w:tabs>
          <w:tab w:val="left" w:pos="1268"/>
        </w:tabs>
        <w:rPr>
          <w:noProof/>
          <w:lang w:eastAsia="hr-HR"/>
        </w:rPr>
      </w:pPr>
    </w:p>
    <w:p w14:paraId="6C6F105C" w14:textId="77777777" w:rsidR="001D6CF2" w:rsidRDefault="001D6CF2" w:rsidP="00637C7C">
      <w:pPr>
        <w:tabs>
          <w:tab w:val="left" w:pos="1268"/>
        </w:tabs>
        <w:rPr>
          <w:noProof/>
          <w:lang w:eastAsia="hr-HR"/>
        </w:rPr>
      </w:pPr>
    </w:p>
    <w:p w14:paraId="7BD39CC5" w14:textId="77777777" w:rsidR="001D6CF2" w:rsidRDefault="001D6CF2" w:rsidP="00637C7C">
      <w:pPr>
        <w:tabs>
          <w:tab w:val="left" w:pos="1268"/>
        </w:tabs>
        <w:rPr>
          <w:noProof/>
          <w:lang w:eastAsia="hr-HR"/>
        </w:rPr>
      </w:pPr>
    </w:p>
    <w:p w14:paraId="00321B72" w14:textId="77777777" w:rsidR="001D6CF2" w:rsidRDefault="001D6CF2" w:rsidP="00637C7C">
      <w:pPr>
        <w:tabs>
          <w:tab w:val="left" w:pos="1268"/>
        </w:tabs>
        <w:rPr>
          <w:noProof/>
          <w:lang w:eastAsia="hr-HR"/>
        </w:rPr>
      </w:pPr>
    </w:p>
    <w:p w14:paraId="1D538ADB" w14:textId="77777777" w:rsidR="001D6CF2" w:rsidRDefault="001D6CF2" w:rsidP="00637C7C">
      <w:pPr>
        <w:tabs>
          <w:tab w:val="left" w:pos="1268"/>
        </w:tabs>
        <w:rPr>
          <w:noProof/>
          <w:lang w:eastAsia="hr-HR"/>
        </w:rPr>
      </w:pPr>
    </w:p>
    <w:p w14:paraId="2902AE01" w14:textId="77777777" w:rsidR="001D6CF2" w:rsidRDefault="001D6CF2" w:rsidP="00637C7C">
      <w:pPr>
        <w:tabs>
          <w:tab w:val="left" w:pos="1268"/>
        </w:tabs>
        <w:rPr>
          <w:noProof/>
          <w:lang w:eastAsia="hr-HR"/>
        </w:rPr>
      </w:pPr>
    </w:p>
    <w:p w14:paraId="66DA384C" w14:textId="77777777" w:rsidR="001D6CF2" w:rsidRDefault="001D6CF2" w:rsidP="00637C7C">
      <w:pPr>
        <w:tabs>
          <w:tab w:val="left" w:pos="1268"/>
        </w:tabs>
        <w:rPr>
          <w:noProof/>
          <w:lang w:eastAsia="hr-HR"/>
        </w:rPr>
      </w:pPr>
    </w:p>
    <w:p w14:paraId="5CAEB6F1" w14:textId="77777777" w:rsidR="001D6CF2" w:rsidRDefault="001D6CF2" w:rsidP="00637C7C">
      <w:pPr>
        <w:tabs>
          <w:tab w:val="left" w:pos="1268"/>
        </w:tabs>
        <w:rPr>
          <w:noProof/>
          <w:lang w:eastAsia="hr-HR"/>
        </w:rPr>
      </w:pPr>
    </w:p>
    <w:p w14:paraId="35AD14A4" w14:textId="77777777" w:rsidR="001D6CF2" w:rsidRDefault="001D6CF2" w:rsidP="00637C7C">
      <w:pPr>
        <w:tabs>
          <w:tab w:val="left" w:pos="1268"/>
        </w:tabs>
        <w:rPr>
          <w:noProof/>
          <w:lang w:eastAsia="hr-HR"/>
        </w:rPr>
      </w:pPr>
    </w:p>
    <w:p w14:paraId="4BFDB04B" w14:textId="77777777" w:rsidR="001D6CF2" w:rsidRDefault="001D6CF2" w:rsidP="00637C7C">
      <w:pPr>
        <w:tabs>
          <w:tab w:val="left" w:pos="1268"/>
        </w:tabs>
        <w:rPr>
          <w:noProof/>
          <w:lang w:eastAsia="hr-HR"/>
        </w:rPr>
      </w:pPr>
    </w:p>
    <w:p w14:paraId="5E61097B" w14:textId="77777777" w:rsidR="001D6CF2" w:rsidRDefault="001D6CF2" w:rsidP="00637C7C">
      <w:pPr>
        <w:tabs>
          <w:tab w:val="left" w:pos="1268"/>
        </w:tabs>
        <w:rPr>
          <w:noProof/>
          <w:lang w:eastAsia="hr-HR"/>
        </w:rPr>
      </w:pPr>
    </w:p>
    <w:p w14:paraId="4BB5A486" w14:textId="77777777" w:rsidR="001D6CF2" w:rsidRDefault="001D6CF2" w:rsidP="00637C7C">
      <w:pPr>
        <w:tabs>
          <w:tab w:val="left" w:pos="1268"/>
        </w:tabs>
        <w:rPr>
          <w:noProof/>
          <w:lang w:eastAsia="hr-HR"/>
        </w:rPr>
      </w:pPr>
    </w:p>
    <w:p w14:paraId="127597A7" w14:textId="77777777" w:rsidR="001D6CF2" w:rsidRDefault="001D6CF2" w:rsidP="00637C7C">
      <w:pPr>
        <w:tabs>
          <w:tab w:val="left" w:pos="1268"/>
        </w:tabs>
        <w:rPr>
          <w:noProof/>
          <w:lang w:eastAsia="hr-HR"/>
        </w:rPr>
      </w:pPr>
    </w:p>
    <w:p w14:paraId="44479585" w14:textId="77777777" w:rsidR="001D6CF2" w:rsidRDefault="001D6CF2" w:rsidP="00637C7C">
      <w:pPr>
        <w:tabs>
          <w:tab w:val="left" w:pos="1268"/>
        </w:tabs>
        <w:rPr>
          <w:noProof/>
          <w:lang w:eastAsia="hr-HR"/>
        </w:rPr>
      </w:pPr>
    </w:p>
    <w:p w14:paraId="093FDD78" w14:textId="77777777" w:rsidR="001D6CF2" w:rsidRDefault="001D6CF2" w:rsidP="00637C7C">
      <w:pPr>
        <w:tabs>
          <w:tab w:val="left" w:pos="1268"/>
        </w:tabs>
        <w:rPr>
          <w:noProof/>
          <w:lang w:eastAsia="hr-HR"/>
        </w:rPr>
      </w:pPr>
    </w:p>
    <w:p w14:paraId="72200960" w14:textId="77777777" w:rsidR="001D6CF2" w:rsidRDefault="001D6CF2" w:rsidP="00637C7C">
      <w:pPr>
        <w:tabs>
          <w:tab w:val="left" w:pos="1268"/>
        </w:tabs>
        <w:rPr>
          <w:noProof/>
          <w:lang w:eastAsia="hr-HR"/>
        </w:rPr>
      </w:pPr>
    </w:p>
    <w:p w14:paraId="52149E56" w14:textId="77777777" w:rsidR="001D6CF2" w:rsidRDefault="001D6CF2" w:rsidP="00637C7C">
      <w:pPr>
        <w:tabs>
          <w:tab w:val="left" w:pos="1268"/>
        </w:tabs>
        <w:rPr>
          <w:noProof/>
          <w:lang w:eastAsia="hr-HR"/>
        </w:rPr>
      </w:pPr>
    </w:p>
    <w:p w14:paraId="7C0B29D2" w14:textId="77777777" w:rsidR="001D6CF2" w:rsidRDefault="001D6CF2" w:rsidP="00637C7C">
      <w:pPr>
        <w:tabs>
          <w:tab w:val="left" w:pos="1268"/>
        </w:tabs>
        <w:rPr>
          <w:noProof/>
          <w:lang w:eastAsia="hr-HR"/>
        </w:rPr>
      </w:pPr>
    </w:p>
    <w:p w14:paraId="535062A9" w14:textId="77777777" w:rsidR="001D6CF2" w:rsidRDefault="001D6CF2" w:rsidP="00637C7C">
      <w:pPr>
        <w:tabs>
          <w:tab w:val="left" w:pos="1268"/>
        </w:tabs>
        <w:rPr>
          <w:noProof/>
          <w:lang w:eastAsia="hr-HR"/>
        </w:rPr>
      </w:pPr>
    </w:p>
    <w:p w14:paraId="4DE5D385" w14:textId="77777777" w:rsidR="001D6CF2" w:rsidRDefault="001D6CF2" w:rsidP="00637C7C">
      <w:pPr>
        <w:tabs>
          <w:tab w:val="left" w:pos="1268"/>
        </w:tabs>
        <w:rPr>
          <w:noProof/>
          <w:lang w:eastAsia="hr-HR"/>
        </w:rPr>
      </w:pPr>
    </w:p>
    <w:p w14:paraId="04F08543" w14:textId="77777777" w:rsidR="001D6CF2" w:rsidRDefault="001D6CF2" w:rsidP="00637C7C">
      <w:pPr>
        <w:tabs>
          <w:tab w:val="left" w:pos="1268"/>
        </w:tabs>
        <w:rPr>
          <w:noProof/>
          <w:lang w:eastAsia="hr-HR"/>
        </w:rPr>
      </w:pPr>
    </w:p>
    <w:p w14:paraId="1A351D0E" w14:textId="77777777" w:rsidR="001D6CF2" w:rsidRDefault="001D6CF2" w:rsidP="00637C7C">
      <w:pPr>
        <w:tabs>
          <w:tab w:val="left" w:pos="1268"/>
        </w:tabs>
        <w:rPr>
          <w:noProof/>
          <w:lang w:eastAsia="hr-HR"/>
        </w:rPr>
      </w:pPr>
    </w:p>
    <w:p w14:paraId="02A86108" w14:textId="77777777" w:rsidR="001D6CF2" w:rsidRDefault="001D6CF2" w:rsidP="001D6CF2">
      <w:pPr>
        <w:tabs>
          <w:tab w:val="left" w:pos="426"/>
          <w:tab w:val="left" w:pos="1268"/>
        </w:tabs>
        <w:rPr>
          <w:noProof/>
          <w:lang w:eastAsia="hr-HR"/>
        </w:rPr>
      </w:pPr>
    </w:p>
    <w:p w14:paraId="109F1333" w14:textId="77777777" w:rsidR="001D6CF2" w:rsidRDefault="001D6CF2" w:rsidP="00637C7C">
      <w:pPr>
        <w:tabs>
          <w:tab w:val="left" w:pos="1268"/>
        </w:tabs>
        <w:rPr>
          <w:noProof/>
          <w:lang w:eastAsia="hr-HR"/>
        </w:rPr>
      </w:pPr>
    </w:p>
    <w:p w14:paraId="41B05436" w14:textId="77777777" w:rsidR="001D6CF2" w:rsidRDefault="001D6CF2" w:rsidP="00637C7C">
      <w:pPr>
        <w:tabs>
          <w:tab w:val="left" w:pos="1268"/>
        </w:tabs>
        <w:rPr>
          <w:noProof/>
          <w:lang w:eastAsia="hr-HR"/>
        </w:rPr>
      </w:pPr>
      <w:r>
        <w:rPr>
          <w:noProof/>
          <w:lang w:eastAsia="hr-HR"/>
        </w:rPr>
        <w:lastRenderedPageBreak/>
        <w:drawing>
          <wp:anchor distT="0" distB="0" distL="114300" distR="114300" simplePos="0" relativeHeight="251728896" behindDoc="0" locked="0" layoutInCell="1" allowOverlap="1" wp14:anchorId="213632A1" wp14:editId="0760343E">
            <wp:simplePos x="0" y="0"/>
            <wp:positionH relativeFrom="column">
              <wp:posOffset>-26973</wp:posOffset>
            </wp:positionH>
            <wp:positionV relativeFrom="paragraph">
              <wp:posOffset>-460782</wp:posOffset>
            </wp:positionV>
            <wp:extent cx="5827594" cy="7246962"/>
            <wp:effectExtent l="0" t="0" r="1905" b="0"/>
            <wp:wrapNone/>
            <wp:docPr id="23" name="Picture 23" descr="D:\Stari desktop\KREACIJE za udaljeni rad\IZVJEŠĆA O RADU I FIN. IZVJEŠĆA\2024\Katarinski saj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tari desktop\KREACIJE za udaljeni rad\IZVJEŠĆA O RADU I FIN. IZVJEŠĆA\2024\Katarinski sajam 1.pn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827395" cy="724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B6D71" w14:textId="77777777" w:rsidR="001D6CF2" w:rsidRDefault="001D6CF2" w:rsidP="00637C7C">
      <w:pPr>
        <w:tabs>
          <w:tab w:val="left" w:pos="1268"/>
        </w:tabs>
        <w:rPr>
          <w:noProof/>
          <w:lang w:eastAsia="hr-HR"/>
        </w:rPr>
      </w:pPr>
    </w:p>
    <w:p w14:paraId="79C24903" w14:textId="77777777" w:rsidR="001D6CF2" w:rsidRDefault="001D6CF2" w:rsidP="00637C7C">
      <w:pPr>
        <w:tabs>
          <w:tab w:val="left" w:pos="1268"/>
        </w:tabs>
        <w:rPr>
          <w:noProof/>
          <w:lang w:eastAsia="hr-HR"/>
        </w:rPr>
      </w:pPr>
    </w:p>
    <w:p w14:paraId="2D77E470" w14:textId="77777777" w:rsidR="001D6CF2" w:rsidRDefault="001D6CF2" w:rsidP="00637C7C">
      <w:pPr>
        <w:tabs>
          <w:tab w:val="left" w:pos="1268"/>
        </w:tabs>
        <w:rPr>
          <w:noProof/>
          <w:lang w:eastAsia="hr-HR"/>
        </w:rPr>
      </w:pPr>
    </w:p>
    <w:p w14:paraId="6B836956" w14:textId="77777777" w:rsidR="001D6CF2" w:rsidRDefault="001D6CF2" w:rsidP="00637C7C">
      <w:pPr>
        <w:tabs>
          <w:tab w:val="left" w:pos="1268"/>
        </w:tabs>
        <w:rPr>
          <w:noProof/>
          <w:lang w:eastAsia="hr-HR"/>
        </w:rPr>
      </w:pPr>
    </w:p>
    <w:p w14:paraId="2B6D017A" w14:textId="77777777" w:rsidR="001D6CF2" w:rsidRDefault="001D6CF2" w:rsidP="00637C7C">
      <w:pPr>
        <w:tabs>
          <w:tab w:val="left" w:pos="1268"/>
        </w:tabs>
        <w:rPr>
          <w:noProof/>
          <w:lang w:eastAsia="hr-HR"/>
        </w:rPr>
      </w:pPr>
    </w:p>
    <w:p w14:paraId="0FDE7B44" w14:textId="77777777" w:rsidR="001D6CF2" w:rsidRDefault="001D6CF2" w:rsidP="00637C7C">
      <w:pPr>
        <w:tabs>
          <w:tab w:val="left" w:pos="1268"/>
        </w:tabs>
        <w:rPr>
          <w:noProof/>
          <w:lang w:eastAsia="hr-HR"/>
        </w:rPr>
      </w:pPr>
    </w:p>
    <w:p w14:paraId="652BA04A" w14:textId="77777777" w:rsidR="001D6CF2" w:rsidRDefault="001D6CF2" w:rsidP="00637C7C">
      <w:pPr>
        <w:tabs>
          <w:tab w:val="left" w:pos="1268"/>
        </w:tabs>
        <w:rPr>
          <w:noProof/>
          <w:lang w:eastAsia="hr-HR"/>
        </w:rPr>
      </w:pPr>
    </w:p>
    <w:p w14:paraId="55B126C0" w14:textId="77777777" w:rsidR="001D6CF2" w:rsidRDefault="001D6CF2" w:rsidP="00637C7C">
      <w:pPr>
        <w:tabs>
          <w:tab w:val="left" w:pos="1268"/>
        </w:tabs>
        <w:rPr>
          <w:noProof/>
          <w:lang w:eastAsia="hr-HR"/>
        </w:rPr>
      </w:pPr>
    </w:p>
    <w:p w14:paraId="082874DC" w14:textId="77777777" w:rsidR="001D6CF2" w:rsidRDefault="001D6CF2" w:rsidP="00637C7C">
      <w:pPr>
        <w:tabs>
          <w:tab w:val="left" w:pos="1268"/>
        </w:tabs>
        <w:rPr>
          <w:noProof/>
          <w:lang w:eastAsia="hr-HR"/>
        </w:rPr>
      </w:pPr>
    </w:p>
    <w:p w14:paraId="1317DEFC" w14:textId="77777777" w:rsidR="001D6CF2" w:rsidRDefault="001D6CF2" w:rsidP="00637C7C">
      <w:pPr>
        <w:tabs>
          <w:tab w:val="left" w:pos="1268"/>
        </w:tabs>
        <w:rPr>
          <w:noProof/>
          <w:lang w:eastAsia="hr-HR"/>
        </w:rPr>
      </w:pPr>
    </w:p>
    <w:p w14:paraId="15D232D4" w14:textId="77777777" w:rsidR="001D6CF2" w:rsidRDefault="001D6CF2" w:rsidP="00637C7C">
      <w:pPr>
        <w:tabs>
          <w:tab w:val="left" w:pos="1268"/>
        </w:tabs>
        <w:rPr>
          <w:noProof/>
          <w:lang w:eastAsia="hr-HR"/>
        </w:rPr>
      </w:pPr>
    </w:p>
    <w:p w14:paraId="3BF4BB38" w14:textId="77777777" w:rsidR="001D6CF2" w:rsidRDefault="001D6CF2" w:rsidP="00637C7C">
      <w:pPr>
        <w:tabs>
          <w:tab w:val="left" w:pos="1268"/>
        </w:tabs>
        <w:rPr>
          <w:noProof/>
          <w:lang w:eastAsia="hr-HR"/>
        </w:rPr>
      </w:pPr>
    </w:p>
    <w:p w14:paraId="36BF22C5" w14:textId="77777777" w:rsidR="001D6CF2" w:rsidRDefault="001D6CF2" w:rsidP="00637C7C">
      <w:pPr>
        <w:tabs>
          <w:tab w:val="left" w:pos="1268"/>
        </w:tabs>
        <w:rPr>
          <w:noProof/>
          <w:lang w:eastAsia="hr-HR"/>
        </w:rPr>
      </w:pPr>
    </w:p>
    <w:p w14:paraId="5DA5A7B9" w14:textId="77777777" w:rsidR="001D6CF2" w:rsidRDefault="001D6CF2" w:rsidP="00637C7C">
      <w:pPr>
        <w:tabs>
          <w:tab w:val="left" w:pos="1268"/>
        </w:tabs>
        <w:rPr>
          <w:noProof/>
          <w:lang w:eastAsia="hr-HR"/>
        </w:rPr>
      </w:pPr>
    </w:p>
    <w:p w14:paraId="37203AFA" w14:textId="77777777" w:rsidR="001D6CF2" w:rsidRDefault="001D6CF2" w:rsidP="00637C7C">
      <w:pPr>
        <w:tabs>
          <w:tab w:val="left" w:pos="1268"/>
        </w:tabs>
      </w:pPr>
    </w:p>
    <w:p w14:paraId="6A834955" w14:textId="77777777" w:rsidR="00EE1E5D" w:rsidRDefault="00EE1E5D" w:rsidP="00637C7C">
      <w:pPr>
        <w:tabs>
          <w:tab w:val="left" w:pos="1268"/>
        </w:tabs>
      </w:pPr>
    </w:p>
    <w:p w14:paraId="49A12AC7" w14:textId="77777777" w:rsidR="00EE1E5D" w:rsidRPr="001D6CF2" w:rsidRDefault="00EE1E5D" w:rsidP="0002171A">
      <w:pPr>
        <w:tabs>
          <w:tab w:val="left" w:pos="1268"/>
        </w:tabs>
        <w:jc w:val="center"/>
        <w:rPr>
          <w:color w:val="FF0000"/>
        </w:rPr>
      </w:pPr>
    </w:p>
    <w:p w14:paraId="46F2F985" w14:textId="77777777" w:rsidR="00EE1E5D" w:rsidRDefault="00EE1E5D" w:rsidP="00637C7C">
      <w:pPr>
        <w:tabs>
          <w:tab w:val="left" w:pos="1268"/>
        </w:tabs>
      </w:pPr>
    </w:p>
    <w:p w14:paraId="725B4C5D" w14:textId="77777777" w:rsidR="00EE1E5D" w:rsidRDefault="00EE1E5D" w:rsidP="00637C7C">
      <w:pPr>
        <w:tabs>
          <w:tab w:val="left" w:pos="1268"/>
        </w:tabs>
      </w:pPr>
    </w:p>
    <w:p w14:paraId="338D7EF3" w14:textId="77777777" w:rsidR="001D6CF2" w:rsidRDefault="001D6CF2" w:rsidP="00540A3D">
      <w:pPr>
        <w:rPr>
          <w:noProof/>
          <w:lang w:eastAsia="hr-HR"/>
        </w:rPr>
      </w:pPr>
    </w:p>
    <w:p w14:paraId="564C1129" w14:textId="77777777" w:rsidR="001D6CF2" w:rsidRDefault="001D6CF2" w:rsidP="00540A3D">
      <w:pPr>
        <w:rPr>
          <w:noProof/>
          <w:lang w:eastAsia="hr-HR"/>
        </w:rPr>
      </w:pPr>
    </w:p>
    <w:p w14:paraId="3F3B266A" w14:textId="77777777" w:rsidR="001D6CF2" w:rsidRDefault="001D6CF2" w:rsidP="00540A3D">
      <w:pPr>
        <w:rPr>
          <w:noProof/>
          <w:lang w:eastAsia="hr-HR"/>
        </w:rPr>
      </w:pPr>
    </w:p>
    <w:p w14:paraId="5B3D8626" w14:textId="77777777" w:rsidR="001D6CF2" w:rsidRDefault="001D6CF2" w:rsidP="00540A3D">
      <w:pPr>
        <w:rPr>
          <w:noProof/>
          <w:lang w:eastAsia="hr-HR"/>
        </w:rPr>
      </w:pPr>
    </w:p>
    <w:p w14:paraId="6250513F" w14:textId="77777777" w:rsidR="001D6CF2" w:rsidRDefault="001D6CF2" w:rsidP="00540A3D">
      <w:pPr>
        <w:rPr>
          <w:noProof/>
          <w:lang w:eastAsia="hr-HR"/>
        </w:rPr>
      </w:pPr>
    </w:p>
    <w:p w14:paraId="3E49B7E0" w14:textId="77777777" w:rsidR="001D6CF2" w:rsidRDefault="001D6CF2" w:rsidP="00540A3D">
      <w:pPr>
        <w:rPr>
          <w:noProof/>
          <w:lang w:eastAsia="hr-HR"/>
        </w:rPr>
      </w:pPr>
    </w:p>
    <w:p w14:paraId="2D1FEBFC" w14:textId="77777777" w:rsidR="001D6CF2" w:rsidRDefault="001D6CF2" w:rsidP="00540A3D">
      <w:pPr>
        <w:rPr>
          <w:noProof/>
          <w:lang w:eastAsia="hr-HR"/>
        </w:rPr>
      </w:pPr>
    </w:p>
    <w:p w14:paraId="3CACF3B2" w14:textId="77777777" w:rsidR="001D6CF2" w:rsidRDefault="001D6CF2" w:rsidP="00540A3D">
      <w:pPr>
        <w:rPr>
          <w:noProof/>
          <w:lang w:eastAsia="hr-HR"/>
        </w:rPr>
      </w:pPr>
    </w:p>
    <w:p w14:paraId="520DC2A3" w14:textId="77777777" w:rsidR="001D6CF2" w:rsidRDefault="001D6CF2" w:rsidP="00540A3D">
      <w:pPr>
        <w:rPr>
          <w:noProof/>
          <w:lang w:eastAsia="hr-HR"/>
        </w:rPr>
      </w:pPr>
    </w:p>
    <w:p w14:paraId="74F0D249" w14:textId="77777777" w:rsidR="001D6CF2" w:rsidRDefault="001D6CF2" w:rsidP="00540A3D">
      <w:pPr>
        <w:rPr>
          <w:noProof/>
          <w:lang w:eastAsia="hr-HR"/>
        </w:rPr>
      </w:pPr>
    </w:p>
    <w:p w14:paraId="55C02A03" w14:textId="77777777" w:rsidR="001D6CF2" w:rsidRDefault="001D6CF2" w:rsidP="00540A3D">
      <w:pPr>
        <w:rPr>
          <w:noProof/>
          <w:lang w:eastAsia="hr-HR"/>
        </w:rPr>
      </w:pPr>
    </w:p>
    <w:p w14:paraId="481899B8" w14:textId="77777777" w:rsidR="001D6CF2" w:rsidRDefault="001D6CF2" w:rsidP="00540A3D">
      <w:pPr>
        <w:rPr>
          <w:noProof/>
          <w:lang w:eastAsia="hr-HR"/>
        </w:rPr>
      </w:pPr>
    </w:p>
    <w:p w14:paraId="72CDFF82" w14:textId="77777777" w:rsidR="001D6CF2" w:rsidRDefault="001D6CF2" w:rsidP="00540A3D">
      <w:pPr>
        <w:rPr>
          <w:noProof/>
          <w:lang w:eastAsia="hr-HR"/>
        </w:rPr>
      </w:pPr>
    </w:p>
    <w:p w14:paraId="63D00BFF" w14:textId="77777777" w:rsidR="001D6CF2" w:rsidRDefault="001D6CF2" w:rsidP="00540A3D">
      <w:pPr>
        <w:rPr>
          <w:noProof/>
          <w:lang w:eastAsia="hr-HR"/>
        </w:rPr>
      </w:pPr>
    </w:p>
    <w:p w14:paraId="3F691386" w14:textId="77777777" w:rsidR="001D6CF2" w:rsidRDefault="001D6CF2" w:rsidP="00540A3D">
      <w:pPr>
        <w:rPr>
          <w:noProof/>
          <w:lang w:eastAsia="hr-HR"/>
        </w:rPr>
      </w:pPr>
    </w:p>
    <w:p w14:paraId="3D1EC602" w14:textId="77777777" w:rsidR="001D6CF2" w:rsidRDefault="001D6CF2" w:rsidP="00540A3D">
      <w:pPr>
        <w:rPr>
          <w:noProof/>
          <w:lang w:eastAsia="hr-HR"/>
        </w:rPr>
      </w:pPr>
    </w:p>
    <w:p w14:paraId="609F1BC2" w14:textId="77777777" w:rsidR="001D6CF2" w:rsidRDefault="001D6CF2" w:rsidP="00540A3D">
      <w:pPr>
        <w:rPr>
          <w:noProof/>
          <w:lang w:eastAsia="hr-HR"/>
        </w:rPr>
      </w:pPr>
    </w:p>
    <w:p w14:paraId="52F8C3EE" w14:textId="77777777" w:rsidR="001D6CF2" w:rsidRDefault="001D6CF2" w:rsidP="00540A3D">
      <w:pPr>
        <w:rPr>
          <w:noProof/>
          <w:lang w:eastAsia="hr-HR"/>
        </w:rPr>
      </w:pPr>
    </w:p>
    <w:p w14:paraId="2C81753A" w14:textId="77777777" w:rsidR="001D6CF2" w:rsidRDefault="001D6CF2" w:rsidP="00540A3D">
      <w:pPr>
        <w:rPr>
          <w:noProof/>
          <w:lang w:eastAsia="hr-HR"/>
        </w:rPr>
      </w:pPr>
    </w:p>
    <w:p w14:paraId="7D7AFDE5" w14:textId="77777777" w:rsidR="001D6CF2" w:rsidRDefault="001D6CF2" w:rsidP="00540A3D">
      <w:pPr>
        <w:rPr>
          <w:noProof/>
          <w:lang w:eastAsia="hr-HR"/>
        </w:rPr>
      </w:pPr>
    </w:p>
    <w:p w14:paraId="726B337F" w14:textId="77777777" w:rsidR="001D6CF2" w:rsidRDefault="001D6CF2" w:rsidP="00540A3D">
      <w:pPr>
        <w:rPr>
          <w:noProof/>
          <w:lang w:eastAsia="hr-HR"/>
        </w:rPr>
      </w:pPr>
    </w:p>
    <w:p w14:paraId="15A39257" w14:textId="77777777" w:rsidR="001D6CF2" w:rsidRDefault="005C3311" w:rsidP="00B228F7">
      <w:pPr>
        <w:rPr>
          <w:rFonts w:cstheme="minorHAnsi"/>
        </w:rPr>
      </w:pPr>
      <w:r>
        <w:rPr>
          <w:noProof/>
          <w:lang w:eastAsia="hr-HR"/>
        </w:rPr>
        <w:t>Božićni sajam je održan od 01. do 31.12.2024</w:t>
      </w:r>
      <w:r w:rsidR="00540A3D">
        <w:rPr>
          <w:noProof/>
          <w:lang w:eastAsia="hr-HR"/>
        </w:rPr>
        <w:t xml:space="preserve">. na Trgu Ivane Brlić-Mažuranić i u Tvrđavi Brod u sklopu Adventa u Slavonskom Brodu, a sudjelovalo je 12 izlagača. </w:t>
      </w:r>
      <w:r w:rsidR="00540A3D">
        <w:rPr>
          <w:rFonts w:eastAsia="ヒラギノ角ゴ Pro W3" w:cstheme="minorHAnsi"/>
          <w:color w:val="000000"/>
        </w:rPr>
        <w:t>Izlagačima su na raspolaganju bili</w:t>
      </w:r>
      <w:r w:rsidR="00540A3D" w:rsidRPr="006D7B47">
        <w:rPr>
          <w:rFonts w:eastAsia="ヒラギノ角ゴ Pro W3" w:cstheme="minorHAnsi"/>
          <w:color w:val="000000"/>
        </w:rPr>
        <w:t xml:space="preserve"> sajamski prostor</w:t>
      </w:r>
      <w:r w:rsidR="00540A3D">
        <w:rPr>
          <w:rFonts w:eastAsia="ヒラギノ角ゴ Pro W3" w:cstheme="minorHAnsi"/>
          <w:color w:val="000000"/>
        </w:rPr>
        <w:t>i</w:t>
      </w:r>
      <w:r w:rsidR="00540A3D" w:rsidRPr="006D7B47">
        <w:rPr>
          <w:rFonts w:eastAsia="ヒラギノ角ゴ Pro W3" w:cstheme="minorHAnsi"/>
          <w:color w:val="000000"/>
        </w:rPr>
        <w:t xml:space="preserve"> sukladno popunjenoj Prijavnici</w:t>
      </w:r>
      <w:r w:rsidR="00540A3D">
        <w:rPr>
          <w:rFonts w:eastAsia="ヒラギノ角ゴ Pro W3" w:cstheme="minorHAnsi"/>
          <w:color w:val="000000"/>
        </w:rPr>
        <w:t xml:space="preserve"> i prijavi na Poziv.</w:t>
      </w:r>
      <w:r w:rsidR="00540A3D">
        <w:rPr>
          <w:noProof/>
          <w:lang w:eastAsia="hr-HR"/>
        </w:rPr>
        <w:t xml:space="preserve"> </w:t>
      </w:r>
      <w:r w:rsidR="00540A3D">
        <w:rPr>
          <w:rFonts w:eastAsia="ヒラギノ角ゴ Pro W3" w:cstheme="minorHAnsi"/>
          <w:iCs/>
          <w:color w:val="000000"/>
        </w:rPr>
        <w:t>Društvo je u sklopu sajma pružalo i tehničku potporu određenim događanjima</w:t>
      </w:r>
      <w:r w:rsidR="001D6CF2">
        <w:rPr>
          <w:rFonts w:eastAsia="ヒラギノ角ゴ Pro W3" w:cstheme="minorHAnsi"/>
          <w:iCs/>
          <w:color w:val="000000"/>
        </w:rPr>
        <w:t xml:space="preserve"> na Adventu u Slavonskom Brodu. </w:t>
      </w:r>
      <w:r w:rsidR="00540A3D">
        <w:rPr>
          <w:rFonts w:cstheme="minorHAnsi"/>
        </w:rPr>
        <w:t>Izvršni organizator je u sklopu organizacije sajma proveo prijavu izlagača i potpisivanje ugovora,</w:t>
      </w:r>
      <w:r w:rsidR="00540A3D" w:rsidRPr="004E1563">
        <w:rPr>
          <w:rFonts w:cstheme="minorHAnsi"/>
        </w:rPr>
        <w:t xml:space="preserve"> koordinaciju s poslovnim subjektima, angažiranje tehničkih usluga, dežurnog električara i dežurnog predstav</w:t>
      </w:r>
      <w:r w:rsidR="00540A3D">
        <w:rPr>
          <w:rFonts w:cstheme="minorHAnsi"/>
        </w:rPr>
        <w:t>nika na događanjima</w:t>
      </w:r>
      <w:r w:rsidR="00540A3D" w:rsidRPr="004E1563">
        <w:rPr>
          <w:rFonts w:cstheme="minorHAnsi"/>
        </w:rPr>
        <w:t>.</w:t>
      </w:r>
      <w:r w:rsidR="00540A3D">
        <w:rPr>
          <w:rFonts w:cstheme="minorHAnsi"/>
        </w:rPr>
        <w:t xml:space="preserve"> Sve aktivnosti su izvršene</w:t>
      </w:r>
      <w:r w:rsidR="00540A3D" w:rsidRPr="004E1563">
        <w:rPr>
          <w:rFonts w:cstheme="minorHAnsi"/>
        </w:rPr>
        <w:t xml:space="preserve"> prema planu, a pravovremeno informiranje i koordinacija svih sudionika doprinijeli su uspješnom završetku događaja.</w:t>
      </w:r>
      <w:r w:rsidR="00540A3D">
        <w:rPr>
          <w:rFonts w:cstheme="minorHAnsi"/>
        </w:rPr>
        <w:t xml:space="preserve"> </w:t>
      </w:r>
      <w:r>
        <w:rPr>
          <w:rFonts w:cstheme="minorHAnsi"/>
        </w:rPr>
        <w:t>Može se zaključiti da su 16</w:t>
      </w:r>
      <w:r w:rsidR="00540A3D" w:rsidRPr="004E1563">
        <w:rPr>
          <w:rFonts w:cstheme="minorHAnsi"/>
        </w:rPr>
        <w:t>. Božićni sajam i određene aktivnosti Adventa iz davnina u Slavonskom Brodu, a za koje je b</w:t>
      </w:r>
      <w:r w:rsidR="00540A3D">
        <w:rPr>
          <w:rFonts w:cstheme="minorHAnsi"/>
        </w:rPr>
        <w:t xml:space="preserve">io zadužen Izvršni organizator </w:t>
      </w:r>
      <w:r w:rsidR="00540A3D" w:rsidRPr="004E1563">
        <w:rPr>
          <w:rFonts w:cstheme="minorHAnsi"/>
        </w:rPr>
        <w:t xml:space="preserve">protekli bez značajnih poteškoća, čime je postignut cilj pružanja kvalitetnog i ugodnog iskustva </w:t>
      </w:r>
      <w:r w:rsidR="00540A3D">
        <w:rPr>
          <w:rFonts w:cstheme="minorHAnsi"/>
        </w:rPr>
        <w:t xml:space="preserve">izlagačima i </w:t>
      </w:r>
      <w:r w:rsidR="00540A3D" w:rsidRPr="004E1563">
        <w:rPr>
          <w:rFonts w:cstheme="minorHAnsi"/>
        </w:rPr>
        <w:t>posjetiteljima.</w:t>
      </w:r>
    </w:p>
    <w:p w14:paraId="3F31C92E" w14:textId="77777777" w:rsidR="001D6CF2" w:rsidRPr="001D6CF2" w:rsidRDefault="001D6CF2" w:rsidP="001D6CF2">
      <w:pPr>
        <w:pStyle w:val="Heading1"/>
      </w:pPr>
      <w:bookmarkStart w:id="33" w:name="_Toc200802607"/>
      <w:r w:rsidRPr="001D6CF2">
        <w:lastRenderedPageBreak/>
        <w:t>3. Račun dobiti i gubitka</w:t>
      </w:r>
      <w:bookmarkEnd w:id="33"/>
    </w:p>
    <w:p w14:paraId="73FFBEAD" w14:textId="77777777" w:rsidR="001D6CF2" w:rsidRDefault="001D6CF2" w:rsidP="00B228F7"/>
    <w:p w14:paraId="3542F24D" w14:textId="77777777" w:rsidR="001D6CF2" w:rsidRDefault="001D6CF2" w:rsidP="00B228F7"/>
    <w:tbl>
      <w:tblPr>
        <w:tblW w:w="10301" w:type="dxa"/>
        <w:jc w:val="center"/>
        <w:tblLook w:val="04A0" w:firstRow="1" w:lastRow="0" w:firstColumn="1" w:lastColumn="0" w:noHBand="0" w:noVBand="1"/>
      </w:tblPr>
      <w:tblGrid>
        <w:gridCol w:w="960"/>
        <w:gridCol w:w="960"/>
        <w:gridCol w:w="960"/>
        <w:gridCol w:w="960"/>
        <w:gridCol w:w="960"/>
        <w:gridCol w:w="1201"/>
        <w:gridCol w:w="746"/>
        <w:gridCol w:w="787"/>
        <w:gridCol w:w="1504"/>
        <w:gridCol w:w="1504"/>
      </w:tblGrid>
      <w:tr w:rsidR="00E33E73" w:rsidRPr="00E33E73" w14:paraId="6B606AB7" w14:textId="77777777" w:rsidTr="00E33E73">
        <w:trPr>
          <w:trHeight w:val="400"/>
          <w:jc w:val="center"/>
        </w:trPr>
        <w:tc>
          <w:tcPr>
            <w:tcW w:w="8797" w:type="dxa"/>
            <w:gridSpan w:val="9"/>
            <w:tcBorders>
              <w:top w:val="nil"/>
              <w:left w:val="nil"/>
              <w:bottom w:val="nil"/>
              <w:right w:val="single" w:sz="8" w:space="0" w:color="000000"/>
            </w:tcBorders>
            <w:shd w:val="clear" w:color="auto" w:fill="auto"/>
            <w:vAlign w:val="center"/>
            <w:hideMark/>
          </w:tcPr>
          <w:p w14:paraId="64564CC3" w14:textId="77777777" w:rsidR="00E33E73" w:rsidRPr="00E33E73" w:rsidRDefault="00E33E73" w:rsidP="00E33E73">
            <w:pPr>
              <w:jc w:val="center"/>
              <w:rPr>
                <w:rFonts w:eastAsia="Times New Roman" w:cstheme="minorHAnsi"/>
                <w:b/>
                <w:bCs/>
                <w:color w:val="000080"/>
                <w:lang w:eastAsia="hr-HR"/>
              </w:rPr>
            </w:pPr>
            <w:bookmarkStart w:id="34" w:name="RANGE!A2:J114"/>
            <w:r w:rsidRPr="00E33E73">
              <w:rPr>
                <w:rFonts w:eastAsia="Times New Roman" w:cstheme="minorHAnsi"/>
                <w:b/>
                <w:bCs/>
                <w:color w:val="000080"/>
                <w:lang w:eastAsia="hr-HR"/>
              </w:rPr>
              <w:t>RAČUN DOBITI I GUBITKA</w:t>
            </w:r>
            <w:bookmarkEnd w:id="34"/>
          </w:p>
        </w:tc>
        <w:tc>
          <w:tcPr>
            <w:tcW w:w="1504" w:type="dxa"/>
            <w:vMerge w:val="restart"/>
            <w:tcBorders>
              <w:top w:val="single" w:sz="8" w:space="0" w:color="auto"/>
              <w:left w:val="single" w:sz="8" w:space="0" w:color="auto"/>
              <w:bottom w:val="single" w:sz="8" w:space="0" w:color="000000"/>
              <w:right w:val="single" w:sz="8" w:space="0" w:color="auto"/>
            </w:tcBorders>
            <w:shd w:val="pct25" w:color="CCCCFF" w:fill="auto"/>
            <w:vAlign w:val="center"/>
            <w:hideMark/>
          </w:tcPr>
          <w:p w14:paraId="5DCBB80B" w14:textId="77777777" w:rsidR="00E33E73" w:rsidRPr="00E33E73" w:rsidRDefault="00E33E73" w:rsidP="00E33E73">
            <w:pPr>
              <w:jc w:val="center"/>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Obrazac</w:t>
            </w:r>
            <w:r w:rsidRPr="00E33E73">
              <w:rPr>
                <w:rFonts w:eastAsia="Times New Roman" w:cstheme="minorHAnsi"/>
                <w:b/>
                <w:bCs/>
                <w:color w:val="000080"/>
                <w:sz w:val="18"/>
                <w:szCs w:val="18"/>
                <w:lang w:eastAsia="hr-HR"/>
              </w:rPr>
              <w:br/>
              <w:t>POD-RDG</w:t>
            </w:r>
          </w:p>
        </w:tc>
      </w:tr>
      <w:tr w:rsidR="00E33E73" w:rsidRPr="00E33E73" w14:paraId="6034D5B1" w14:textId="77777777" w:rsidTr="00E33E73">
        <w:trPr>
          <w:trHeight w:val="400"/>
          <w:jc w:val="center"/>
        </w:trPr>
        <w:tc>
          <w:tcPr>
            <w:tcW w:w="8797" w:type="dxa"/>
            <w:gridSpan w:val="9"/>
            <w:tcBorders>
              <w:top w:val="nil"/>
              <w:left w:val="nil"/>
              <w:bottom w:val="nil"/>
              <w:right w:val="single" w:sz="8" w:space="0" w:color="000000"/>
            </w:tcBorders>
            <w:shd w:val="clear" w:color="auto" w:fill="auto"/>
            <w:hideMark/>
          </w:tcPr>
          <w:p w14:paraId="6CEADDD2" w14:textId="77777777" w:rsidR="00E33E73" w:rsidRPr="00E33E73" w:rsidRDefault="00E33E73" w:rsidP="00E33E73">
            <w:pPr>
              <w:jc w:val="center"/>
              <w:rPr>
                <w:rFonts w:eastAsia="Times New Roman" w:cstheme="minorHAnsi"/>
                <w:b/>
                <w:bCs/>
                <w:color w:val="000080"/>
                <w:lang w:eastAsia="hr-HR"/>
              </w:rPr>
            </w:pPr>
            <w:r w:rsidRPr="00E33E73">
              <w:rPr>
                <w:rFonts w:eastAsia="Times New Roman" w:cstheme="minorHAnsi"/>
                <w:b/>
                <w:bCs/>
                <w:color w:val="000080"/>
                <w:lang w:eastAsia="hr-HR"/>
              </w:rPr>
              <w:t>za razdoblje 01.01.2024. do 31.12.2024.</w:t>
            </w:r>
          </w:p>
        </w:tc>
        <w:tc>
          <w:tcPr>
            <w:tcW w:w="1504" w:type="dxa"/>
            <w:vMerge/>
            <w:tcBorders>
              <w:top w:val="single" w:sz="8" w:space="0" w:color="auto"/>
              <w:left w:val="single" w:sz="8" w:space="0" w:color="auto"/>
              <w:bottom w:val="single" w:sz="8" w:space="0" w:color="000000"/>
              <w:right w:val="single" w:sz="8" w:space="0" w:color="auto"/>
            </w:tcBorders>
            <w:vAlign w:val="center"/>
            <w:hideMark/>
          </w:tcPr>
          <w:p w14:paraId="094CBE7F" w14:textId="77777777" w:rsidR="00E33E73" w:rsidRPr="00E33E73" w:rsidRDefault="00E33E73" w:rsidP="00E33E73">
            <w:pPr>
              <w:jc w:val="left"/>
              <w:rPr>
                <w:rFonts w:eastAsia="Times New Roman" w:cstheme="minorHAnsi"/>
                <w:b/>
                <w:bCs/>
                <w:color w:val="000080"/>
                <w:sz w:val="18"/>
                <w:szCs w:val="18"/>
                <w:lang w:eastAsia="hr-HR"/>
              </w:rPr>
            </w:pPr>
          </w:p>
        </w:tc>
      </w:tr>
      <w:tr w:rsidR="00E33E73" w:rsidRPr="00E33E73" w14:paraId="746AEEB7" w14:textId="77777777" w:rsidTr="00E33E73">
        <w:trPr>
          <w:trHeight w:val="101"/>
          <w:jc w:val="center"/>
        </w:trPr>
        <w:tc>
          <w:tcPr>
            <w:tcW w:w="960" w:type="dxa"/>
            <w:tcBorders>
              <w:top w:val="nil"/>
              <w:left w:val="nil"/>
              <w:bottom w:val="nil"/>
              <w:right w:val="nil"/>
            </w:tcBorders>
            <w:shd w:val="clear" w:color="auto" w:fill="auto"/>
            <w:hideMark/>
          </w:tcPr>
          <w:p w14:paraId="65F6D30C" w14:textId="77777777" w:rsidR="00E33E73" w:rsidRPr="00E33E73" w:rsidRDefault="00E33E73" w:rsidP="00E33E73">
            <w:pPr>
              <w:jc w:val="center"/>
              <w:rPr>
                <w:rFonts w:eastAsia="Times New Roman" w:cstheme="minorHAnsi"/>
                <w:b/>
                <w:bCs/>
                <w:color w:val="000080"/>
                <w:sz w:val="18"/>
                <w:szCs w:val="18"/>
                <w:lang w:eastAsia="hr-HR"/>
              </w:rPr>
            </w:pPr>
          </w:p>
        </w:tc>
        <w:tc>
          <w:tcPr>
            <w:tcW w:w="960" w:type="dxa"/>
            <w:tcBorders>
              <w:top w:val="nil"/>
              <w:left w:val="nil"/>
              <w:bottom w:val="nil"/>
              <w:right w:val="nil"/>
            </w:tcBorders>
            <w:shd w:val="clear" w:color="auto" w:fill="auto"/>
            <w:hideMark/>
          </w:tcPr>
          <w:p w14:paraId="490B54D7" w14:textId="77777777" w:rsidR="00E33E73" w:rsidRPr="00E33E73" w:rsidRDefault="00E33E73" w:rsidP="00E33E73">
            <w:pPr>
              <w:jc w:val="center"/>
              <w:rPr>
                <w:rFonts w:eastAsia="Times New Roman" w:cstheme="minorHAnsi"/>
                <w:color w:val="000080"/>
                <w:sz w:val="18"/>
                <w:szCs w:val="18"/>
                <w:lang w:eastAsia="hr-HR"/>
              </w:rPr>
            </w:pPr>
          </w:p>
        </w:tc>
        <w:tc>
          <w:tcPr>
            <w:tcW w:w="960" w:type="dxa"/>
            <w:tcBorders>
              <w:top w:val="nil"/>
              <w:left w:val="nil"/>
              <w:bottom w:val="nil"/>
              <w:right w:val="nil"/>
            </w:tcBorders>
            <w:shd w:val="clear" w:color="auto" w:fill="auto"/>
            <w:hideMark/>
          </w:tcPr>
          <w:p w14:paraId="52C2A202" w14:textId="77777777" w:rsidR="00E33E73" w:rsidRPr="00E33E73" w:rsidRDefault="00E33E73" w:rsidP="00E33E73">
            <w:pPr>
              <w:jc w:val="center"/>
              <w:rPr>
                <w:rFonts w:eastAsia="Times New Roman" w:cstheme="minorHAnsi"/>
                <w:color w:val="000080"/>
                <w:sz w:val="18"/>
                <w:szCs w:val="18"/>
                <w:lang w:eastAsia="hr-HR"/>
              </w:rPr>
            </w:pPr>
          </w:p>
        </w:tc>
        <w:tc>
          <w:tcPr>
            <w:tcW w:w="960" w:type="dxa"/>
            <w:tcBorders>
              <w:top w:val="nil"/>
              <w:left w:val="nil"/>
              <w:bottom w:val="nil"/>
              <w:right w:val="nil"/>
            </w:tcBorders>
            <w:shd w:val="clear" w:color="auto" w:fill="auto"/>
            <w:hideMark/>
          </w:tcPr>
          <w:p w14:paraId="0FCE01C5" w14:textId="77777777" w:rsidR="00E33E73" w:rsidRPr="00E33E73" w:rsidRDefault="00E33E73" w:rsidP="00E33E73">
            <w:pPr>
              <w:jc w:val="center"/>
              <w:rPr>
                <w:rFonts w:eastAsia="Times New Roman" w:cstheme="minorHAnsi"/>
                <w:color w:val="000080"/>
                <w:sz w:val="18"/>
                <w:szCs w:val="18"/>
                <w:lang w:eastAsia="hr-HR"/>
              </w:rPr>
            </w:pPr>
          </w:p>
        </w:tc>
        <w:tc>
          <w:tcPr>
            <w:tcW w:w="960" w:type="dxa"/>
            <w:tcBorders>
              <w:top w:val="nil"/>
              <w:left w:val="nil"/>
              <w:bottom w:val="nil"/>
              <w:right w:val="nil"/>
            </w:tcBorders>
            <w:shd w:val="clear" w:color="auto" w:fill="auto"/>
            <w:hideMark/>
          </w:tcPr>
          <w:p w14:paraId="6D268A47" w14:textId="77777777" w:rsidR="00E33E73" w:rsidRPr="00E33E73" w:rsidRDefault="00E33E73" w:rsidP="00E33E73">
            <w:pPr>
              <w:jc w:val="center"/>
              <w:rPr>
                <w:rFonts w:eastAsia="Times New Roman" w:cstheme="minorHAnsi"/>
                <w:color w:val="000080"/>
                <w:sz w:val="18"/>
                <w:szCs w:val="18"/>
                <w:lang w:eastAsia="hr-HR"/>
              </w:rPr>
            </w:pPr>
          </w:p>
        </w:tc>
        <w:tc>
          <w:tcPr>
            <w:tcW w:w="1201" w:type="dxa"/>
            <w:tcBorders>
              <w:top w:val="nil"/>
              <w:left w:val="nil"/>
              <w:bottom w:val="nil"/>
              <w:right w:val="nil"/>
            </w:tcBorders>
            <w:shd w:val="clear" w:color="auto" w:fill="auto"/>
            <w:hideMark/>
          </w:tcPr>
          <w:p w14:paraId="7A93A9F8" w14:textId="77777777" w:rsidR="00E33E73" w:rsidRPr="00E33E73" w:rsidRDefault="00E33E73" w:rsidP="00E33E73">
            <w:pPr>
              <w:jc w:val="center"/>
              <w:rPr>
                <w:rFonts w:eastAsia="Times New Roman" w:cstheme="minorHAnsi"/>
                <w:color w:val="000080"/>
                <w:sz w:val="18"/>
                <w:szCs w:val="18"/>
                <w:lang w:eastAsia="hr-HR"/>
              </w:rPr>
            </w:pPr>
          </w:p>
        </w:tc>
        <w:tc>
          <w:tcPr>
            <w:tcW w:w="505" w:type="dxa"/>
            <w:tcBorders>
              <w:top w:val="nil"/>
              <w:left w:val="nil"/>
              <w:bottom w:val="nil"/>
              <w:right w:val="nil"/>
            </w:tcBorders>
            <w:shd w:val="clear" w:color="auto" w:fill="auto"/>
            <w:hideMark/>
          </w:tcPr>
          <w:p w14:paraId="0DEC89C1" w14:textId="77777777" w:rsidR="00E33E73" w:rsidRPr="00E33E73" w:rsidRDefault="00E33E73" w:rsidP="00E33E73">
            <w:pPr>
              <w:jc w:val="center"/>
              <w:rPr>
                <w:rFonts w:eastAsia="Times New Roman" w:cstheme="minorHAnsi"/>
                <w:color w:val="000080"/>
                <w:sz w:val="18"/>
                <w:szCs w:val="18"/>
                <w:lang w:eastAsia="hr-HR"/>
              </w:rPr>
            </w:pPr>
          </w:p>
        </w:tc>
        <w:tc>
          <w:tcPr>
            <w:tcW w:w="787" w:type="dxa"/>
            <w:tcBorders>
              <w:top w:val="nil"/>
              <w:left w:val="nil"/>
              <w:bottom w:val="nil"/>
              <w:right w:val="nil"/>
            </w:tcBorders>
            <w:shd w:val="clear" w:color="auto" w:fill="auto"/>
            <w:hideMark/>
          </w:tcPr>
          <w:p w14:paraId="466D71ED" w14:textId="77777777" w:rsidR="00E33E73" w:rsidRPr="00E33E73" w:rsidRDefault="00E33E73" w:rsidP="00E33E73">
            <w:pPr>
              <w:jc w:val="center"/>
              <w:rPr>
                <w:rFonts w:eastAsia="Times New Roman" w:cstheme="minorHAnsi"/>
                <w:color w:val="000080"/>
                <w:sz w:val="18"/>
                <w:szCs w:val="18"/>
                <w:lang w:eastAsia="hr-HR"/>
              </w:rPr>
            </w:pPr>
          </w:p>
        </w:tc>
        <w:tc>
          <w:tcPr>
            <w:tcW w:w="1504" w:type="dxa"/>
            <w:tcBorders>
              <w:top w:val="nil"/>
              <w:left w:val="nil"/>
              <w:bottom w:val="nil"/>
              <w:right w:val="nil"/>
            </w:tcBorders>
            <w:shd w:val="clear" w:color="auto" w:fill="auto"/>
            <w:hideMark/>
          </w:tcPr>
          <w:p w14:paraId="6FB86F81" w14:textId="77777777" w:rsidR="00E33E73" w:rsidRPr="00E33E73" w:rsidRDefault="00E33E73" w:rsidP="00E33E73">
            <w:pPr>
              <w:jc w:val="center"/>
              <w:rPr>
                <w:rFonts w:eastAsia="Times New Roman" w:cstheme="minorHAnsi"/>
                <w:color w:val="000080"/>
                <w:sz w:val="18"/>
                <w:szCs w:val="18"/>
                <w:lang w:eastAsia="hr-HR"/>
              </w:rPr>
            </w:pPr>
          </w:p>
        </w:tc>
        <w:tc>
          <w:tcPr>
            <w:tcW w:w="1504" w:type="dxa"/>
            <w:tcBorders>
              <w:top w:val="nil"/>
              <w:left w:val="nil"/>
              <w:bottom w:val="nil"/>
              <w:right w:val="nil"/>
            </w:tcBorders>
            <w:shd w:val="clear" w:color="auto" w:fill="auto"/>
            <w:vAlign w:val="center"/>
            <w:hideMark/>
          </w:tcPr>
          <w:p w14:paraId="119AA2F9" w14:textId="77777777" w:rsidR="00E33E73" w:rsidRPr="00E33E73" w:rsidRDefault="00E33E73" w:rsidP="00E33E73">
            <w:pPr>
              <w:jc w:val="center"/>
              <w:rPr>
                <w:rFonts w:eastAsia="Times New Roman" w:cstheme="minorHAnsi"/>
                <w:b/>
                <w:bCs/>
                <w:sz w:val="18"/>
                <w:szCs w:val="18"/>
                <w:lang w:eastAsia="hr-HR"/>
              </w:rPr>
            </w:pPr>
          </w:p>
        </w:tc>
      </w:tr>
      <w:tr w:rsidR="00E33E73" w:rsidRPr="00E33E73" w14:paraId="1C6F366E" w14:textId="77777777" w:rsidTr="00E33E73">
        <w:trPr>
          <w:trHeight w:val="298"/>
          <w:jc w:val="center"/>
        </w:trPr>
        <w:tc>
          <w:tcPr>
            <w:tcW w:w="7293" w:type="dxa"/>
            <w:gridSpan w:val="8"/>
            <w:tcBorders>
              <w:top w:val="nil"/>
              <w:left w:val="nil"/>
              <w:bottom w:val="single" w:sz="4" w:space="0" w:color="auto"/>
              <w:right w:val="nil"/>
            </w:tcBorders>
            <w:shd w:val="clear" w:color="auto" w:fill="auto"/>
            <w:vAlign w:val="center"/>
            <w:hideMark/>
          </w:tcPr>
          <w:p w14:paraId="4554CE87"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Obveznik: 63806058658; BROD TURIST d.o.o.</w:t>
            </w:r>
          </w:p>
        </w:tc>
        <w:tc>
          <w:tcPr>
            <w:tcW w:w="3008" w:type="dxa"/>
            <w:gridSpan w:val="2"/>
            <w:tcBorders>
              <w:top w:val="nil"/>
              <w:left w:val="nil"/>
              <w:bottom w:val="single" w:sz="4" w:space="0" w:color="auto"/>
              <w:right w:val="nil"/>
            </w:tcBorders>
            <w:shd w:val="clear" w:color="auto" w:fill="auto"/>
            <w:noWrap/>
            <w:vAlign w:val="center"/>
            <w:hideMark/>
          </w:tcPr>
          <w:p w14:paraId="6183E82F" w14:textId="77777777" w:rsidR="00E33E73" w:rsidRPr="00E33E73" w:rsidRDefault="00E33E73" w:rsidP="00E33E73">
            <w:pPr>
              <w:jc w:val="righ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Iznosi u eurima i centima</w:t>
            </w:r>
          </w:p>
        </w:tc>
      </w:tr>
      <w:tr w:rsidR="00E33E73" w:rsidRPr="00E33E73" w14:paraId="2409DEB7" w14:textId="77777777" w:rsidTr="00E33E73">
        <w:trPr>
          <w:trHeight w:val="492"/>
          <w:jc w:val="center"/>
        </w:trPr>
        <w:tc>
          <w:tcPr>
            <w:tcW w:w="6001" w:type="dxa"/>
            <w:gridSpan w:val="6"/>
            <w:tcBorders>
              <w:top w:val="single" w:sz="4" w:space="0" w:color="auto"/>
              <w:left w:val="single" w:sz="4" w:space="0" w:color="auto"/>
              <w:bottom w:val="single" w:sz="8" w:space="0" w:color="C0C0C0"/>
              <w:right w:val="single" w:sz="4" w:space="0" w:color="FFFFFF"/>
            </w:tcBorders>
            <w:shd w:val="clear" w:color="000000" w:fill="969696"/>
            <w:vAlign w:val="center"/>
            <w:hideMark/>
          </w:tcPr>
          <w:p w14:paraId="7187EE41"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Naziv pozicije</w:t>
            </w:r>
          </w:p>
        </w:tc>
        <w:tc>
          <w:tcPr>
            <w:tcW w:w="505" w:type="dxa"/>
            <w:tcBorders>
              <w:top w:val="nil"/>
              <w:left w:val="nil"/>
              <w:bottom w:val="single" w:sz="8" w:space="0" w:color="C0C0C0"/>
              <w:right w:val="single" w:sz="4" w:space="0" w:color="FFFFFF"/>
            </w:tcBorders>
            <w:shd w:val="clear" w:color="000000" w:fill="969696"/>
            <w:vAlign w:val="center"/>
            <w:hideMark/>
          </w:tcPr>
          <w:p w14:paraId="06CC1AB8"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AOP</w:t>
            </w:r>
            <w:r w:rsidRPr="00E33E73">
              <w:rPr>
                <w:rFonts w:eastAsia="Times New Roman" w:cstheme="minorHAnsi"/>
                <w:b/>
                <w:bCs/>
                <w:color w:val="FFFFFF"/>
                <w:sz w:val="18"/>
                <w:szCs w:val="18"/>
                <w:lang w:eastAsia="hr-HR"/>
              </w:rPr>
              <w:br/>
              <w:t>oznaka</w:t>
            </w:r>
          </w:p>
        </w:tc>
        <w:tc>
          <w:tcPr>
            <w:tcW w:w="787" w:type="dxa"/>
            <w:tcBorders>
              <w:top w:val="nil"/>
              <w:left w:val="nil"/>
              <w:bottom w:val="single" w:sz="8" w:space="0" w:color="C0C0C0"/>
              <w:right w:val="single" w:sz="4" w:space="0" w:color="FFFFFF"/>
            </w:tcBorders>
            <w:shd w:val="clear" w:color="000000" w:fill="969696"/>
            <w:vAlign w:val="center"/>
            <w:hideMark/>
          </w:tcPr>
          <w:p w14:paraId="5F29B5EC"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 xml:space="preserve">Rbr. </w:t>
            </w:r>
            <w:r w:rsidRPr="00E33E73">
              <w:rPr>
                <w:rFonts w:eastAsia="Times New Roman" w:cstheme="minorHAnsi"/>
                <w:b/>
                <w:bCs/>
                <w:color w:val="FFFFFF"/>
                <w:sz w:val="18"/>
                <w:szCs w:val="18"/>
                <w:lang w:eastAsia="hr-HR"/>
              </w:rPr>
              <w:br/>
              <w:t>bilješke</w:t>
            </w:r>
          </w:p>
        </w:tc>
        <w:tc>
          <w:tcPr>
            <w:tcW w:w="1504" w:type="dxa"/>
            <w:tcBorders>
              <w:top w:val="nil"/>
              <w:left w:val="nil"/>
              <w:bottom w:val="single" w:sz="8" w:space="0" w:color="C0C0C0"/>
              <w:right w:val="single" w:sz="4" w:space="0" w:color="FFFFFF"/>
            </w:tcBorders>
            <w:shd w:val="clear" w:color="000000" w:fill="969696"/>
            <w:vAlign w:val="center"/>
            <w:hideMark/>
          </w:tcPr>
          <w:p w14:paraId="5E34F799"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Prethodna godina</w:t>
            </w:r>
          </w:p>
        </w:tc>
        <w:tc>
          <w:tcPr>
            <w:tcW w:w="1504" w:type="dxa"/>
            <w:tcBorders>
              <w:top w:val="nil"/>
              <w:left w:val="nil"/>
              <w:bottom w:val="single" w:sz="8" w:space="0" w:color="C0C0C0"/>
              <w:right w:val="single" w:sz="4" w:space="0" w:color="auto"/>
            </w:tcBorders>
            <w:shd w:val="clear" w:color="000000" w:fill="969696"/>
            <w:vAlign w:val="center"/>
            <w:hideMark/>
          </w:tcPr>
          <w:p w14:paraId="310B92C2"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Tekuća godina</w:t>
            </w:r>
          </w:p>
        </w:tc>
      </w:tr>
      <w:tr w:rsidR="00E33E73" w:rsidRPr="00E33E73" w14:paraId="5A7A7593" w14:textId="77777777" w:rsidTr="00E33E73">
        <w:trPr>
          <w:trHeight w:val="268"/>
          <w:jc w:val="center"/>
        </w:trPr>
        <w:tc>
          <w:tcPr>
            <w:tcW w:w="6001" w:type="dxa"/>
            <w:gridSpan w:val="6"/>
            <w:tcBorders>
              <w:top w:val="single" w:sz="8" w:space="0" w:color="C0C0C0"/>
              <w:left w:val="single" w:sz="4" w:space="0" w:color="auto"/>
              <w:bottom w:val="single" w:sz="4" w:space="0" w:color="auto"/>
              <w:right w:val="single" w:sz="4" w:space="0" w:color="FFFFFF"/>
            </w:tcBorders>
            <w:shd w:val="clear" w:color="000000" w:fill="969696"/>
            <w:vAlign w:val="center"/>
            <w:hideMark/>
          </w:tcPr>
          <w:p w14:paraId="29B1DBD6"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1</w:t>
            </w:r>
          </w:p>
        </w:tc>
        <w:tc>
          <w:tcPr>
            <w:tcW w:w="505" w:type="dxa"/>
            <w:tcBorders>
              <w:top w:val="nil"/>
              <w:left w:val="nil"/>
              <w:bottom w:val="single" w:sz="4" w:space="0" w:color="auto"/>
              <w:right w:val="single" w:sz="4" w:space="0" w:color="FFFFFF"/>
            </w:tcBorders>
            <w:shd w:val="clear" w:color="000000" w:fill="969696"/>
            <w:noWrap/>
            <w:vAlign w:val="center"/>
            <w:hideMark/>
          </w:tcPr>
          <w:p w14:paraId="274B73EA"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2</w:t>
            </w:r>
          </w:p>
        </w:tc>
        <w:tc>
          <w:tcPr>
            <w:tcW w:w="787" w:type="dxa"/>
            <w:tcBorders>
              <w:top w:val="nil"/>
              <w:left w:val="nil"/>
              <w:bottom w:val="single" w:sz="4" w:space="0" w:color="auto"/>
              <w:right w:val="single" w:sz="4" w:space="0" w:color="FFFFFF"/>
            </w:tcBorders>
            <w:shd w:val="clear" w:color="000000" w:fill="969696"/>
            <w:noWrap/>
            <w:vAlign w:val="center"/>
            <w:hideMark/>
          </w:tcPr>
          <w:p w14:paraId="14AAA350"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3</w:t>
            </w:r>
          </w:p>
        </w:tc>
        <w:tc>
          <w:tcPr>
            <w:tcW w:w="1504" w:type="dxa"/>
            <w:tcBorders>
              <w:top w:val="nil"/>
              <w:left w:val="nil"/>
              <w:bottom w:val="single" w:sz="4" w:space="0" w:color="auto"/>
              <w:right w:val="single" w:sz="4" w:space="0" w:color="FFFFFF"/>
            </w:tcBorders>
            <w:shd w:val="clear" w:color="000000" w:fill="969696"/>
            <w:vAlign w:val="center"/>
            <w:hideMark/>
          </w:tcPr>
          <w:p w14:paraId="7147FC97"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4</w:t>
            </w:r>
          </w:p>
        </w:tc>
        <w:tc>
          <w:tcPr>
            <w:tcW w:w="1504" w:type="dxa"/>
            <w:tcBorders>
              <w:top w:val="nil"/>
              <w:left w:val="nil"/>
              <w:bottom w:val="single" w:sz="4" w:space="0" w:color="auto"/>
              <w:right w:val="single" w:sz="4" w:space="0" w:color="auto"/>
            </w:tcBorders>
            <w:shd w:val="clear" w:color="000000" w:fill="969696"/>
            <w:vAlign w:val="center"/>
            <w:hideMark/>
          </w:tcPr>
          <w:p w14:paraId="71B22676"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5</w:t>
            </w:r>
          </w:p>
        </w:tc>
      </w:tr>
      <w:tr w:rsidR="00E33E73" w:rsidRPr="00E33E73" w14:paraId="0E0D1278" w14:textId="77777777" w:rsidTr="00E33E73">
        <w:trPr>
          <w:trHeight w:val="287"/>
          <w:jc w:val="center"/>
        </w:trPr>
        <w:tc>
          <w:tcPr>
            <w:tcW w:w="6001" w:type="dxa"/>
            <w:gridSpan w:val="6"/>
            <w:tcBorders>
              <w:top w:val="single" w:sz="4" w:space="0" w:color="auto"/>
              <w:left w:val="single" w:sz="4" w:space="0" w:color="auto"/>
              <w:bottom w:val="single" w:sz="4" w:space="0" w:color="C0C0C0"/>
              <w:right w:val="single" w:sz="4" w:space="0" w:color="auto"/>
            </w:tcBorders>
            <w:shd w:val="clear" w:color="auto" w:fill="auto"/>
            <w:vAlign w:val="center"/>
            <w:hideMark/>
          </w:tcPr>
          <w:p w14:paraId="26FD7A38"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I. POSLOVNI PRIHODI </w:t>
            </w:r>
            <w:r w:rsidRPr="00E33E73">
              <w:rPr>
                <w:rFonts w:eastAsia="Times New Roman" w:cstheme="minorHAnsi"/>
                <w:color w:val="333399"/>
                <w:sz w:val="18"/>
                <w:szCs w:val="18"/>
                <w:lang w:eastAsia="hr-HR"/>
              </w:rPr>
              <w:t>(AOP 129 do 133)</w:t>
            </w:r>
          </w:p>
        </w:tc>
        <w:tc>
          <w:tcPr>
            <w:tcW w:w="505" w:type="dxa"/>
            <w:tcBorders>
              <w:top w:val="nil"/>
              <w:left w:val="nil"/>
              <w:bottom w:val="single" w:sz="4" w:space="0" w:color="C0C0C0"/>
              <w:right w:val="single" w:sz="4" w:space="0" w:color="auto"/>
            </w:tcBorders>
            <w:shd w:val="clear" w:color="auto" w:fill="auto"/>
            <w:noWrap/>
            <w:vAlign w:val="center"/>
            <w:hideMark/>
          </w:tcPr>
          <w:p w14:paraId="65468CC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128</w:t>
            </w:r>
          </w:p>
        </w:tc>
        <w:tc>
          <w:tcPr>
            <w:tcW w:w="787" w:type="dxa"/>
            <w:tcBorders>
              <w:top w:val="nil"/>
              <w:left w:val="nil"/>
              <w:bottom w:val="single" w:sz="4" w:space="0" w:color="C0C0C0"/>
              <w:right w:val="single" w:sz="4" w:space="0" w:color="auto"/>
            </w:tcBorders>
            <w:shd w:val="clear" w:color="auto" w:fill="auto"/>
            <w:noWrap/>
            <w:vAlign w:val="center"/>
            <w:hideMark/>
          </w:tcPr>
          <w:p w14:paraId="5E94D29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E5ED7B3"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665.027,55</w:t>
            </w:r>
          </w:p>
        </w:tc>
        <w:tc>
          <w:tcPr>
            <w:tcW w:w="1504" w:type="dxa"/>
            <w:tcBorders>
              <w:top w:val="nil"/>
              <w:left w:val="nil"/>
              <w:bottom w:val="single" w:sz="4" w:space="0" w:color="C0C0C0"/>
              <w:right w:val="single" w:sz="4" w:space="0" w:color="auto"/>
            </w:tcBorders>
            <w:shd w:val="clear" w:color="auto" w:fill="auto"/>
            <w:noWrap/>
            <w:vAlign w:val="center"/>
            <w:hideMark/>
          </w:tcPr>
          <w:p w14:paraId="6785AB6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725.032,61</w:t>
            </w:r>
          </w:p>
        </w:tc>
      </w:tr>
      <w:tr w:rsidR="00E33E73" w:rsidRPr="00E33E73" w14:paraId="325265D7"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68A31B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Prihodi od prodaje s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1EA285E3"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129</w:t>
            </w:r>
          </w:p>
        </w:tc>
        <w:tc>
          <w:tcPr>
            <w:tcW w:w="787" w:type="dxa"/>
            <w:tcBorders>
              <w:top w:val="nil"/>
              <w:left w:val="nil"/>
              <w:bottom w:val="single" w:sz="4" w:space="0" w:color="C0C0C0"/>
              <w:right w:val="single" w:sz="4" w:space="0" w:color="auto"/>
            </w:tcBorders>
            <w:shd w:val="clear" w:color="auto" w:fill="auto"/>
            <w:noWrap/>
            <w:vAlign w:val="center"/>
            <w:hideMark/>
          </w:tcPr>
          <w:p w14:paraId="5BF71CB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215B51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6.038,66</w:t>
            </w:r>
          </w:p>
        </w:tc>
        <w:tc>
          <w:tcPr>
            <w:tcW w:w="1504" w:type="dxa"/>
            <w:tcBorders>
              <w:top w:val="nil"/>
              <w:left w:val="nil"/>
              <w:bottom w:val="single" w:sz="4" w:space="0" w:color="C0C0C0"/>
              <w:right w:val="single" w:sz="4" w:space="0" w:color="auto"/>
            </w:tcBorders>
            <w:shd w:val="clear" w:color="auto" w:fill="auto"/>
            <w:noWrap/>
            <w:vAlign w:val="center"/>
            <w:hideMark/>
          </w:tcPr>
          <w:p w14:paraId="05D0B23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6.940,31</w:t>
            </w:r>
          </w:p>
        </w:tc>
      </w:tr>
      <w:tr w:rsidR="00E33E73" w:rsidRPr="00E33E73" w14:paraId="7DD2A7DB"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E19ABD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Prihodi od prodaje (izvan grupe)</w:t>
            </w:r>
          </w:p>
        </w:tc>
        <w:tc>
          <w:tcPr>
            <w:tcW w:w="505" w:type="dxa"/>
            <w:tcBorders>
              <w:top w:val="nil"/>
              <w:left w:val="nil"/>
              <w:bottom w:val="single" w:sz="4" w:space="0" w:color="C0C0C0"/>
              <w:right w:val="single" w:sz="4" w:space="0" w:color="auto"/>
            </w:tcBorders>
            <w:shd w:val="clear" w:color="auto" w:fill="auto"/>
            <w:noWrap/>
            <w:vAlign w:val="center"/>
            <w:hideMark/>
          </w:tcPr>
          <w:p w14:paraId="59E3376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130</w:t>
            </w:r>
          </w:p>
        </w:tc>
        <w:tc>
          <w:tcPr>
            <w:tcW w:w="787" w:type="dxa"/>
            <w:tcBorders>
              <w:top w:val="nil"/>
              <w:left w:val="nil"/>
              <w:bottom w:val="single" w:sz="4" w:space="0" w:color="C0C0C0"/>
              <w:right w:val="single" w:sz="4" w:space="0" w:color="auto"/>
            </w:tcBorders>
            <w:shd w:val="clear" w:color="auto" w:fill="auto"/>
            <w:noWrap/>
            <w:vAlign w:val="center"/>
            <w:hideMark/>
          </w:tcPr>
          <w:p w14:paraId="7CD1E08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AA09BE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537.135,72</w:t>
            </w:r>
          </w:p>
        </w:tc>
        <w:tc>
          <w:tcPr>
            <w:tcW w:w="1504" w:type="dxa"/>
            <w:tcBorders>
              <w:top w:val="nil"/>
              <w:left w:val="nil"/>
              <w:bottom w:val="single" w:sz="4" w:space="0" w:color="C0C0C0"/>
              <w:right w:val="single" w:sz="4" w:space="0" w:color="auto"/>
            </w:tcBorders>
            <w:shd w:val="clear" w:color="auto" w:fill="auto"/>
            <w:noWrap/>
            <w:vAlign w:val="center"/>
            <w:hideMark/>
          </w:tcPr>
          <w:p w14:paraId="1E88B69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597.194,95</w:t>
            </w:r>
          </w:p>
        </w:tc>
      </w:tr>
      <w:tr w:rsidR="00E33E73" w:rsidRPr="00E33E73" w14:paraId="6ACED82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57E824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Prihodi na temelju upotrebe vlastitih proizvoda, robe i usluga</w:t>
            </w:r>
          </w:p>
        </w:tc>
        <w:tc>
          <w:tcPr>
            <w:tcW w:w="505" w:type="dxa"/>
            <w:tcBorders>
              <w:top w:val="nil"/>
              <w:left w:val="nil"/>
              <w:bottom w:val="single" w:sz="4" w:space="0" w:color="C0C0C0"/>
              <w:right w:val="single" w:sz="4" w:space="0" w:color="auto"/>
            </w:tcBorders>
            <w:shd w:val="clear" w:color="auto" w:fill="auto"/>
            <w:noWrap/>
            <w:vAlign w:val="center"/>
            <w:hideMark/>
          </w:tcPr>
          <w:p w14:paraId="3159CD0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131</w:t>
            </w:r>
          </w:p>
        </w:tc>
        <w:tc>
          <w:tcPr>
            <w:tcW w:w="787" w:type="dxa"/>
            <w:tcBorders>
              <w:top w:val="nil"/>
              <w:left w:val="nil"/>
              <w:bottom w:val="single" w:sz="4" w:space="0" w:color="C0C0C0"/>
              <w:right w:val="single" w:sz="4" w:space="0" w:color="auto"/>
            </w:tcBorders>
            <w:shd w:val="clear" w:color="auto" w:fill="auto"/>
            <w:noWrap/>
            <w:vAlign w:val="center"/>
            <w:hideMark/>
          </w:tcPr>
          <w:p w14:paraId="5D1AF4C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E2C9C4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075306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A79AE12"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C46355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Ostali poslovni prihodi s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4C7A26C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132</w:t>
            </w:r>
          </w:p>
        </w:tc>
        <w:tc>
          <w:tcPr>
            <w:tcW w:w="787" w:type="dxa"/>
            <w:tcBorders>
              <w:top w:val="nil"/>
              <w:left w:val="nil"/>
              <w:bottom w:val="single" w:sz="4" w:space="0" w:color="C0C0C0"/>
              <w:right w:val="single" w:sz="4" w:space="0" w:color="auto"/>
            </w:tcBorders>
            <w:shd w:val="clear" w:color="auto" w:fill="auto"/>
            <w:noWrap/>
            <w:vAlign w:val="center"/>
            <w:hideMark/>
          </w:tcPr>
          <w:p w14:paraId="052F3D2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04A8B6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59.502,77</w:t>
            </w:r>
          </w:p>
        </w:tc>
        <w:tc>
          <w:tcPr>
            <w:tcW w:w="1504" w:type="dxa"/>
            <w:tcBorders>
              <w:top w:val="nil"/>
              <w:left w:val="nil"/>
              <w:bottom w:val="single" w:sz="4" w:space="0" w:color="C0C0C0"/>
              <w:right w:val="single" w:sz="4" w:space="0" w:color="auto"/>
            </w:tcBorders>
            <w:shd w:val="clear" w:color="auto" w:fill="auto"/>
            <w:noWrap/>
            <w:vAlign w:val="center"/>
            <w:hideMark/>
          </w:tcPr>
          <w:p w14:paraId="46D23CF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31.177,60</w:t>
            </w:r>
          </w:p>
        </w:tc>
      </w:tr>
      <w:tr w:rsidR="00E33E73" w:rsidRPr="00E33E73" w14:paraId="2530BF03"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9179E5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Ostali poslovni prihodi (izvan grupe)</w:t>
            </w:r>
          </w:p>
        </w:tc>
        <w:tc>
          <w:tcPr>
            <w:tcW w:w="505" w:type="dxa"/>
            <w:tcBorders>
              <w:top w:val="nil"/>
              <w:left w:val="nil"/>
              <w:bottom w:val="single" w:sz="4" w:space="0" w:color="C0C0C0"/>
              <w:right w:val="single" w:sz="4" w:space="0" w:color="auto"/>
            </w:tcBorders>
            <w:shd w:val="clear" w:color="auto" w:fill="auto"/>
            <w:noWrap/>
            <w:vAlign w:val="center"/>
            <w:hideMark/>
          </w:tcPr>
          <w:p w14:paraId="1A22331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133</w:t>
            </w:r>
          </w:p>
        </w:tc>
        <w:tc>
          <w:tcPr>
            <w:tcW w:w="787" w:type="dxa"/>
            <w:tcBorders>
              <w:top w:val="nil"/>
              <w:left w:val="nil"/>
              <w:bottom w:val="single" w:sz="4" w:space="0" w:color="C0C0C0"/>
              <w:right w:val="single" w:sz="4" w:space="0" w:color="auto"/>
            </w:tcBorders>
            <w:shd w:val="clear" w:color="auto" w:fill="auto"/>
            <w:noWrap/>
            <w:vAlign w:val="center"/>
            <w:hideMark/>
          </w:tcPr>
          <w:p w14:paraId="2D0FD2B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312FDD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62.350,40</w:t>
            </w:r>
          </w:p>
        </w:tc>
        <w:tc>
          <w:tcPr>
            <w:tcW w:w="1504" w:type="dxa"/>
            <w:tcBorders>
              <w:top w:val="nil"/>
              <w:left w:val="nil"/>
              <w:bottom w:val="single" w:sz="4" w:space="0" w:color="C0C0C0"/>
              <w:right w:val="single" w:sz="4" w:space="0" w:color="auto"/>
            </w:tcBorders>
            <w:shd w:val="clear" w:color="auto" w:fill="auto"/>
            <w:noWrap/>
            <w:vAlign w:val="center"/>
            <w:hideMark/>
          </w:tcPr>
          <w:p w14:paraId="1AA0C84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89.719,75</w:t>
            </w:r>
          </w:p>
        </w:tc>
      </w:tr>
      <w:tr w:rsidR="00E33E73" w:rsidRPr="00E33E73" w14:paraId="3C30D13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A1CA0CB"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II. POSLOVNI RASHODI </w:t>
            </w:r>
            <w:r w:rsidRPr="00E33E73">
              <w:rPr>
                <w:rFonts w:eastAsia="Times New Roman" w:cstheme="minorHAnsi"/>
                <w:color w:val="333399"/>
                <w:sz w:val="18"/>
                <w:szCs w:val="18"/>
                <w:lang w:eastAsia="hr-HR"/>
              </w:rPr>
              <w:t>(AOP 135+136+140+144 do 146+149+156)</w:t>
            </w:r>
          </w:p>
        </w:tc>
        <w:tc>
          <w:tcPr>
            <w:tcW w:w="505" w:type="dxa"/>
            <w:tcBorders>
              <w:top w:val="nil"/>
              <w:left w:val="nil"/>
              <w:bottom w:val="single" w:sz="4" w:space="0" w:color="C0C0C0"/>
              <w:right w:val="single" w:sz="4" w:space="0" w:color="auto"/>
            </w:tcBorders>
            <w:shd w:val="clear" w:color="auto" w:fill="auto"/>
            <w:noWrap/>
            <w:vAlign w:val="center"/>
            <w:hideMark/>
          </w:tcPr>
          <w:p w14:paraId="1751694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134</w:t>
            </w:r>
          </w:p>
        </w:tc>
        <w:tc>
          <w:tcPr>
            <w:tcW w:w="787" w:type="dxa"/>
            <w:tcBorders>
              <w:top w:val="nil"/>
              <w:left w:val="nil"/>
              <w:bottom w:val="single" w:sz="4" w:space="0" w:color="C0C0C0"/>
              <w:right w:val="single" w:sz="4" w:space="0" w:color="auto"/>
            </w:tcBorders>
            <w:shd w:val="clear" w:color="auto" w:fill="auto"/>
            <w:noWrap/>
            <w:vAlign w:val="center"/>
            <w:hideMark/>
          </w:tcPr>
          <w:p w14:paraId="293FD6D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121524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668.688,32</w:t>
            </w:r>
          </w:p>
        </w:tc>
        <w:tc>
          <w:tcPr>
            <w:tcW w:w="1504" w:type="dxa"/>
            <w:tcBorders>
              <w:top w:val="nil"/>
              <w:left w:val="nil"/>
              <w:bottom w:val="single" w:sz="4" w:space="0" w:color="C0C0C0"/>
              <w:right w:val="single" w:sz="4" w:space="0" w:color="auto"/>
            </w:tcBorders>
            <w:shd w:val="clear" w:color="auto" w:fill="auto"/>
            <w:noWrap/>
            <w:vAlign w:val="center"/>
            <w:hideMark/>
          </w:tcPr>
          <w:p w14:paraId="465EC177"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721.882,05</w:t>
            </w:r>
          </w:p>
        </w:tc>
      </w:tr>
      <w:tr w:rsidR="00E33E73" w:rsidRPr="00E33E73" w14:paraId="2A9DCA8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7D7F74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Promjene vrijednosti zaliha proizvodnje u tijeku i gotovih proizvoda</w:t>
            </w:r>
          </w:p>
        </w:tc>
        <w:tc>
          <w:tcPr>
            <w:tcW w:w="505" w:type="dxa"/>
            <w:tcBorders>
              <w:top w:val="nil"/>
              <w:left w:val="nil"/>
              <w:bottom w:val="single" w:sz="4" w:space="0" w:color="C0C0C0"/>
              <w:right w:val="single" w:sz="4" w:space="0" w:color="auto"/>
            </w:tcBorders>
            <w:shd w:val="clear" w:color="auto" w:fill="auto"/>
            <w:noWrap/>
            <w:vAlign w:val="center"/>
            <w:hideMark/>
          </w:tcPr>
          <w:p w14:paraId="73369B76" w14:textId="77777777" w:rsidR="00E33E73" w:rsidRPr="00E33E73" w:rsidRDefault="00E33E73" w:rsidP="00E33E73">
            <w:pPr>
              <w:jc w:val="center"/>
              <w:rPr>
                <w:rFonts w:eastAsia="Times New Roman" w:cstheme="minorHAnsi"/>
                <w:b/>
                <w:bCs/>
                <w:color w:val="993300"/>
                <w:sz w:val="18"/>
                <w:szCs w:val="18"/>
                <w:lang w:eastAsia="hr-HR"/>
              </w:rPr>
            </w:pPr>
            <w:r w:rsidRPr="00E33E73">
              <w:rPr>
                <w:rFonts w:eastAsia="Times New Roman" w:cstheme="minorHAnsi"/>
                <w:b/>
                <w:bCs/>
                <w:color w:val="993300"/>
                <w:sz w:val="18"/>
                <w:szCs w:val="18"/>
                <w:lang w:eastAsia="hr-HR"/>
              </w:rPr>
              <w:t>135</w:t>
            </w:r>
          </w:p>
        </w:tc>
        <w:tc>
          <w:tcPr>
            <w:tcW w:w="787" w:type="dxa"/>
            <w:tcBorders>
              <w:top w:val="nil"/>
              <w:left w:val="nil"/>
              <w:bottom w:val="single" w:sz="4" w:space="0" w:color="C0C0C0"/>
              <w:right w:val="single" w:sz="4" w:space="0" w:color="auto"/>
            </w:tcBorders>
            <w:shd w:val="clear" w:color="auto" w:fill="auto"/>
            <w:noWrap/>
            <w:vAlign w:val="center"/>
            <w:hideMark/>
          </w:tcPr>
          <w:p w14:paraId="10F6E5F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AE033E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3635021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42FC4B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27064C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Materijalni troškovi (AOP 137 do 139)</w:t>
            </w:r>
          </w:p>
        </w:tc>
        <w:tc>
          <w:tcPr>
            <w:tcW w:w="505" w:type="dxa"/>
            <w:tcBorders>
              <w:top w:val="nil"/>
              <w:left w:val="nil"/>
              <w:bottom w:val="single" w:sz="4" w:space="0" w:color="C0C0C0"/>
              <w:right w:val="single" w:sz="4" w:space="0" w:color="auto"/>
            </w:tcBorders>
            <w:shd w:val="clear" w:color="auto" w:fill="auto"/>
            <w:noWrap/>
            <w:vAlign w:val="center"/>
            <w:hideMark/>
          </w:tcPr>
          <w:p w14:paraId="2CD7132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136</w:t>
            </w:r>
          </w:p>
        </w:tc>
        <w:tc>
          <w:tcPr>
            <w:tcW w:w="787" w:type="dxa"/>
            <w:tcBorders>
              <w:top w:val="nil"/>
              <w:left w:val="nil"/>
              <w:bottom w:val="single" w:sz="4" w:space="0" w:color="C0C0C0"/>
              <w:right w:val="single" w:sz="4" w:space="0" w:color="auto"/>
            </w:tcBorders>
            <w:shd w:val="clear" w:color="auto" w:fill="auto"/>
            <w:noWrap/>
            <w:vAlign w:val="center"/>
            <w:hideMark/>
          </w:tcPr>
          <w:p w14:paraId="5207092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2F7E8C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359.269,78</w:t>
            </w:r>
          </w:p>
        </w:tc>
        <w:tc>
          <w:tcPr>
            <w:tcW w:w="1504" w:type="dxa"/>
            <w:tcBorders>
              <w:top w:val="nil"/>
              <w:left w:val="nil"/>
              <w:bottom w:val="single" w:sz="4" w:space="0" w:color="C0C0C0"/>
              <w:right w:val="single" w:sz="4" w:space="0" w:color="auto"/>
            </w:tcBorders>
            <w:shd w:val="clear" w:color="auto" w:fill="auto"/>
            <w:noWrap/>
            <w:vAlign w:val="center"/>
            <w:hideMark/>
          </w:tcPr>
          <w:p w14:paraId="2BAAD81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394.126,31</w:t>
            </w:r>
          </w:p>
        </w:tc>
      </w:tr>
      <w:tr w:rsidR="00E33E73" w:rsidRPr="00E33E73" w14:paraId="4F91426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7997CD6"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a) Troškovi sirovina i materijala </w:t>
            </w:r>
          </w:p>
        </w:tc>
        <w:tc>
          <w:tcPr>
            <w:tcW w:w="505" w:type="dxa"/>
            <w:tcBorders>
              <w:top w:val="nil"/>
              <w:left w:val="nil"/>
              <w:bottom w:val="single" w:sz="4" w:space="0" w:color="C0C0C0"/>
              <w:right w:val="single" w:sz="4" w:space="0" w:color="auto"/>
            </w:tcBorders>
            <w:shd w:val="clear" w:color="auto" w:fill="auto"/>
            <w:noWrap/>
            <w:vAlign w:val="center"/>
            <w:hideMark/>
          </w:tcPr>
          <w:p w14:paraId="665702F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137</w:t>
            </w:r>
          </w:p>
        </w:tc>
        <w:tc>
          <w:tcPr>
            <w:tcW w:w="787" w:type="dxa"/>
            <w:tcBorders>
              <w:top w:val="nil"/>
              <w:left w:val="nil"/>
              <w:bottom w:val="single" w:sz="4" w:space="0" w:color="C0C0C0"/>
              <w:right w:val="single" w:sz="4" w:space="0" w:color="auto"/>
            </w:tcBorders>
            <w:shd w:val="clear" w:color="auto" w:fill="auto"/>
            <w:noWrap/>
            <w:vAlign w:val="center"/>
            <w:hideMark/>
          </w:tcPr>
          <w:p w14:paraId="3319CD2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FDFD13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85.370,37</w:t>
            </w:r>
          </w:p>
        </w:tc>
        <w:tc>
          <w:tcPr>
            <w:tcW w:w="1504" w:type="dxa"/>
            <w:tcBorders>
              <w:top w:val="nil"/>
              <w:left w:val="nil"/>
              <w:bottom w:val="single" w:sz="4" w:space="0" w:color="C0C0C0"/>
              <w:right w:val="single" w:sz="4" w:space="0" w:color="auto"/>
            </w:tcBorders>
            <w:shd w:val="clear" w:color="auto" w:fill="auto"/>
            <w:noWrap/>
            <w:vAlign w:val="center"/>
            <w:hideMark/>
          </w:tcPr>
          <w:p w14:paraId="486B185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67.506,89</w:t>
            </w:r>
          </w:p>
        </w:tc>
      </w:tr>
      <w:tr w:rsidR="00E33E73" w:rsidRPr="00E33E73" w14:paraId="2D461EE3"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2AE4FBA"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b) Troškovi prodane robe </w:t>
            </w:r>
          </w:p>
        </w:tc>
        <w:tc>
          <w:tcPr>
            <w:tcW w:w="505" w:type="dxa"/>
            <w:tcBorders>
              <w:top w:val="nil"/>
              <w:left w:val="nil"/>
              <w:bottom w:val="single" w:sz="4" w:space="0" w:color="C0C0C0"/>
              <w:right w:val="single" w:sz="4" w:space="0" w:color="auto"/>
            </w:tcBorders>
            <w:shd w:val="clear" w:color="auto" w:fill="auto"/>
            <w:noWrap/>
            <w:vAlign w:val="center"/>
            <w:hideMark/>
          </w:tcPr>
          <w:p w14:paraId="44355D4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138</w:t>
            </w:r>
          </w:p>
        </w:tc>
        <w:tc>
          <w:tcPr>
            <w:tcW w:w="787" w:type="dxa"/>
            <w:tcBorders>
              <w:top w:val="nil"/>
              <w:left w:val="nil"/>
              <w:bottom w:val="single" w:sz="4" w:space="0" w:color="C0C0C0"/>
              <w:right w:val="single" w:sz="4" w:space="0" w:color="auto"/>
            </w:tcBorders>
            <w:shd w:val="clear" w:color="auto" w:fill="auto"/>
            <w:noWrap/>
            <w:vAlign w:val="center"/>
            <w:hideMark/>
          </w:tcPr>
          <w:p w14:paraId="4E4823F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097A26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93.502,88</w:t>
            </w:r>
          </w:p>
        </w:tc>
        <w:tc>
          <w:tcPr>
            <w:tcW w:w="1504" w:type="dxa"/>
            <w:tcBorders>
              <w:top w:val="nil"/>
              <w:left w:val="nil"/>
              <w:bottom w:val="single" w:sz="4" w:space="0" w:color="C0C0C0"/>
              <w:right w:val="single" w:sz="4" w:space="0" w:color="auto"/>
            </w:tcBorders>
            <w:shd w:val="clear" w:color="auto" w:fill="auto"/>
            <w:noWrap/>
            <w:vAlign w:val="center"/>
            <w:hideMark/>
          </w:tcPr>
          <w:p w14:paraId="143E18B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110.020,61</w:t>
            </w:r>
          </w:p>
        </w:tc>
      </w:tr>
      <w:tr w:rsidR="00E33E73" w:rsidRPr="00E33E73" w14:paraId="0E9481D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61BA31C"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c) Ostali vanjski troškovi </w:t>
            </w:r>
          </w:p>
        </w:tc>
        <w:tc>
          <w:tcPr>
            <w:tcW w:w="505" w:type="dxa"/>
            <w:tcBorders>
              <w:top w:val="nil"/>
              <w:left w:val="nil"/>
              <w:bottom w:val="single" w:sz="4" w:space="0" w:color="C0C0C0"/>
              <w:right w:val="single" w:sz="4" w:space="0" w:color="auto"/>
            </w:tcBorders>
            <w:shd w:val="clear" w:color="auto" w:fill="auto"/>
            <w:noWrap/>
            <w:vAlign w:val="center"/>
            <w:hideMark/>
          </w:tcPr>
          <w:p w14:paraId="1D4D4F4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139</w:t>
            </w:r>
          </w:p>
        </w:tc>
        <w:tc>
          <w:tcPr>
            <w:tcW w:w="787" w:type="dxa"/>
            <w:tcBorders>
              <w:top w:val="nil"/>
              <w:left w:val="nil"/>
              <w:bottom w:val="single" w:sz="4" w:space="0" w:color="C0C0C0"/>
              <w:right w:val="single" w:sz="4" w:space="0" w:color="auto"/>
            </w:tcBorders>
            <w:shd w:val="clear" w:color="auto" w:fill="auto"/>
            <w:noWrap/>
            <w:vAlign w:val="center"/>
            <w:hideMark/>
          </w:tcPr>
          <w:p w14:paraId="39E806A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553172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180.396,53</w:t>
            </w:r>
          </w:p>
        </w:tc>
        <w:tc>
          <w:tcPr>
            <w:tcW w:w="1504" w:type="dxa"/>
            <w:tcBorders>
              <w:top w:val="nil"/>
              <w:left w:val="nil"/>
              <w:bottom w:val="single" w:sz="4" w:space="0" w:color="C0C0C0"/>
              <w:right w:val="single" w:sz="4" w:space="0" w:color="auto"/>
            </w:tcBorders>
            <w:shd w:val="clear" w:color="auto" w:fill="auto"/>
            <w:noWrap/>
            <w:vAlign w:val="center"/>
            <w:hideMark/>
          </w:tcPr>
          <w:p w14:paraId="2FACAD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216.598,81</w:t>
            </w:r>
          </w:p>
        </w:tc>
      </w:tr>
      <w:tr w:rsidR="00E33E73" w:rsidRPr="00E33E73" w14:paraId="6E1111F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246E6C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Troškovi osoblja (AOP 141 do 143)</w:t>
            </w:r>
          </w:p>
        </w:tc>
        <w:tc>
          <w:tcPr>
            <w:tcW w:w="505" w:type="dxa"/>
            <w:tcBorders>
              <w:top w:val="nil"/>
              <w:left w:val="nil"/>
              <w:bottom w:val="single" w:sz="4" w:space="0" w:color="C0C0C0"/>
              <w:right w:val="single" w:sz="4" w:space="0" w:color="auto"/>
            </w:tcBorders>
            <w:shd w:val="clear" w:color="auto" w:fill="auto"/>
            <w:noWrap/>
            <w:vAlign w:val="center"/>
            <w:hideMark/>
          </w:tcPr>
          <w:p w14:paraId="25115FC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140</w:t>
            </w:r>
          </w:p>
        </w:tc>
        <w:tc>
          <w:tcPr>
            <w:tcW w:w="787" w:type="dxa"/>
            <w:tcBorders>
              <w:top w:val="nil"/>
              <w:left w:val="nil"/>
              <w:bottom w:val="single" w:sz="4" w:space="0" w:color="C0C0C0"/>
              <w:right w:val="single" w:sz="4" w:space="0" w:color="auto"/>
            </w:tcBorders>
            <w:shd w:val="clear" w:color="auto" w:fill="auto"/>
            <w:noWrap/>
            <w:vAlign w:val="center"/>
            <w:hideMark/>
          </w:tcPr>
          <w:p w14:paraId="2694215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BD014D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149.354,82</w:t>
            </w:r>
          </w:p>
        </w:tc>
        <w:tc>
          <w:tcPr>
            <w:tcW w:w="1504" w:type="dxa"/>
            <w:tcBorders>
              <w:top w:val="nil"/>
              <w:left w:val="nil"/>
              <w:bottom w:val="single" w:sz="4" w:space="0" w:color="C0C0C0"/>
              <w:right w:val="single" w:sz="4" w:space="0" w:color="auto"/>
            </w:tcBorders>
            <w:shd w:val="clear" w:color="auto" w:fill="auto"/>
            <w:noWrap/>
            <w:vAlign w:val="center"/>
            <w:hideMark/>
          </w:tcPr>
          <w:p w14:paraId="18BB8CB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181.241,54</w:t>
            </w:r>
          </w:p>
        </w:tc>
      </w:tr>
      <w:tr w:rsidR="00E33E73" w:rsidRPr="00E33E73" w14:paraId="3314480B"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FEAAB90"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a) Neto plaće i nadnice</w:t>
            </w:r>
          </w:p>
        </w:tc>
        <w:tc>
          <w:tcPr>
            <w:tcW w:w="505" w:type="dxa"/>
            <w:tcBorders>
              <w:top w:val="nil"/>
              <w:left w:val="nil"/>
              <w:bottom w:val="single" w:sz="4" w:space="0" w:color="C0C0C0"/>
              <w:right w:val="single" w:sz="4" w:space="0" w:color="auto"/>
            </w:tcBorders>
            <w:shd w:val="clear" w:color="auto" w:fill="auto"/>
            <w:noWrap/>
            <w:vAlign w:val="center"/>
            <w:hideMark/>
          </w:tcPr>
          <w:p w14:paraId="08C478C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141</w:t>
            </w:r>
          </w:p>
        </w:tc>
        <w:tc>
          <w:tcPr>
            <w:tcW w:w="787" w:type="dxa"/>
            <w:tcBorders>
              <w:top w:val="nil"/>
              <w:left w:val="nil"/>
              <w:bottom w:val="single" w:sz="4" w:space="0" w:color="C0C0C0"/>
              <w:right w:val="single" w:sz="4" w:space="0" w:color="auto"/>
            </w:tcBorders>
            <w:shd w:val="clear" w:color="auto" w:fill="auto"/>
            <w:noWrap/>
            <w:vAlign w:val="center"/>
            <w:hideMark/>
          </w:tcPr>
          <w:p w14:paraId="745A060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CA5A93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96.853,21</w:t>
            </w:r>
          </w:p>
        </w:tc>
        <w:tc>
          <w:tcPr>
            <w:tcW w:w="1504" w:type="dxa"/>
            <w:tcBorders>
              <w:top w:val="nil"/>
              <w:left w:val="nil"/>
              <w:bottom w:val="single" w:sz="4" w:space="0" w:color="C0C0C0"/>
              <w:right w:val="single" w:sz="4" w:space="0" w:color="auto"/>
            </w:tcBorders>
            <w:shd w:val="clear" w:color="auto" w:fill="auto"/>
            <w:noWrap/>
            <w:vAlign w:val="center"/>
            <w:hideMark/>
          </w:tcPr>
          <w:p w14:paraId="3A5A3E4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118.015,64</w:t>
            </w:r>
          </w:p>
        </w:tc>
      </w:tr>
      <w:tr w:rsidR="00E33E73" w:rsidRPr="00E33E73" w14:paraId="5BE65029"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C1C9973"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b) Troškovi poreza i doprinosa iz plaća</w:t>
            </w:r>
          </w:p>
        </w:tc>
        <w:tc>
          <w:tcPr>
            <w:tcW w:w="505" w:type="dxa"/>
            <w:tcBorders>
              <w:top w:val="nil"/>
              <w:left w:val="nil"/>
              <w:bottom w:val="single" w:sz="4" w:space="0" w:color="C0C0C0"/>
              <w:right w:val="single" w:sz="4" w:space="0" w:color="auto"/>
            </w:tcBorders>
            <w:shd w:val="clear" w:color="auto" w:fill="auto"/>
            <w:noWrap/>
            <w:vAlign w:val="center"/>
            <w:hideMark/>
          </w:tcPr>
          <w:p w14:paraId="6037A73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142</w:t>
            </w:r>
          </w:p>
        </w:tc>
        <w:tc>
          <w:tcPr>
            <w:tcW w:w="787" w:type="dxa"/>
            <w:tcBorders>
              <w:top w:val="nil"/>
              <w:left w:val="nil"/>
              <w:bottom w:val="single" w:sz="4" w:space="0" w:color="C0C0C0"/>
              <w:right w:val="single" w:sz="4" w:space="0" w:color="auto"/>
            </w:tcBorders>
            <w:shd w:val="clear" w:color="auto" w:fill="auto"/>
            <w:noWrap/>
            <w:vAlign w:val="center"/>
            <w:hideMark/>
          </w:tcPr>
          <w:p w14:paraId="5217E6E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A018BD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31.437,25</w:t>
            </w:r>
          </w:p>
        </w:tc>
        <w:tc>
          <w:tcPr>
            <w:tcW w:w="1504" w:type="dxa"/>
            <w:tcBorders>
              <w:top w:val="nil"/>
              <w:left w:val="nil"/>
              <w:bottom w:val="single" w:sz="4" w:space="0" w:color="C0C0C0"/>
              <w:right w:val="single" w:sz="4" w:space="0" w:color="auto"/>
            </w:tcBorders>
            <w:shd w:val="clear" w:color="auto" w:fill="auto"/>
            <w:noWrap/>
            <w:vAlign w:val="center"/>
            <w:hideMark/>
          </w:tcPr>
          <w:p w14:paraId="285EE79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37.368,99</w:t>
            </w:r>
          </w:p>
        </w:tc>
      </w:tr>
      <w:tr w:rsidR="00E33E73" w:rsidRPr="00E33E73" w14:paraId="014A5A8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D9E0E5C"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c) Doprinosi na plaće</w:t>
            </w:r>
          </w:p>
        </w:tc>
        <w:tc>
          <w:tcPr>
            <w:tcW w:w="505" w:type="dxa"/>
            <w:tcBorders>
              <w:top w:val="nil"/>
              <w:left w:val="nil"/>
              <w:bottom w:val="single" w:sz="4" w:space="0" w:color="C0C0C0"/>
              <w:right w:val="single" w:sz="4" w:space="0" w:color="auto"/>
            </w:tcBorders>
            <w:shd w:val="clear" w:color="auto" w:fill="auto"/>
            <w:noWrap/>
            <w:vAlign w:val="center"/>
            <w:hideMark/>
          </w:tcPr>
          <w:p w14:paraId="2399B49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143</w:t>
            </w:r>
          </w:p>
        </w:tc>
        <w:tc>
          <w:tcPr>
            <w:tcW w:w="787" w:type="dxa"/>
            <w:tcBorders>
              <w:top w:val="nil"/>
              <w:left w:val="nil"/>
              <w:bottom w:val="single" w:sz="4" w:space="0" w:color="C0C0C0"/>
              <w:right w:val="single" w:sz="4" w:space="0" w:color="auto"/>
            </w:tcBorders>
            <w:shd w:val="clear" w:color="auto" w:fill="auto"/>
            <w:noWrap/>
            <w:vAlign w:val="center"/>
            <w:hideMark/>
          </w:tcPr>
          <w:p w14:paraId="5AB2D90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A3CD44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21.064,36</w:t>
            </w:r>
          </w:p>
        </w:tc>
        <w:tc>
          <w:tcPr>
            <w:tcW w:w="1504" w:type="dxa"/>
            <w:tcBorders>
              <w:top w:val="nil"/>
              <w:left w:val="nil"/>
              <w:bottom w:val="single" w:sz="4" w:space="0" w:color="C0C0C0"/>
              <w:right w:val="single" w:sz="4" w:space="0" w:color="auto"/>
            </w:tcBorders>
            <w:shd w:val="clear" w:color="auto" w:fill="auto"/>
            <w:noWrap/>
            <w:vAlign w:val="center"/>
            <w:hideMark/>
          </w:tcPr>
          <w:p w14:paraId="2AA7C55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25.856,91</w:t>
            </w:r>
          </w:p>
        </w:tc>
      </w:tr>
      <w:tr w:rsidR="00E33E73" w:rsidRPr="00E33E73" w14:paraId="4B02341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C7F77D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Amortizacija</w:t>
            </w:r>
          </w:p>
        </w:tc>
        <w:tc>
          <w:tcPr>
            <w:tcW w:w="505" w:type="dxa"/>
            <w:tcBorders>
              <w:top w:val="nil"/>
              <w:left w:val="nil"/>
              <w:bottom w:val="single" w:sz="4" w:space="0" w:color="C0C0C0"/>
              <w:right w:val="single" w:sz="4" w:space="0" w:color="auto"/>
            </w:tcBorders>
            <w:shd w:val="clear" w:color="auto" w:fill="auto"/>
            <w:noWrap/>
            <w:vAlign w:val="center"/>
            <w:hideMark/>
          </w:tcPr>
          <w:p w14:paraId="6125063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144</w:t>
            </w:r>
          </w:p>
        </w:tc>
        <w:tc>
          <w:tcPr>
            <w:tcW w:w="787" w:type="dxa"/>
            <w:tcBorders>
              <w:top w:val="nil"/>
              <w:left w:val="nil"/>
              <w:bottom w:val="single" w:sz="4" w:space="0" w:color="C0C0C0"/>
              <w:right w:val="single" w:sz="4" w:space="0" w:color="auto"/>
            </w:tcBorders>
            <w:shd w:val="clear" w:color="auto" w:fill="auto"/>
            <w:noWrap/>
            <w:vAlign w:val="center"/>
            <w:hideMark/>
          </w:tcPr>
          <w:p w14:paraId="646C372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68D643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5.043,62</w:t>
            </w:r>
          </w:p>
        </w:tc>
        <w:tc>
          <w:tcPr>
            <w:tcW w:w="1504" w:type="dxa"/>
            <w:tcBorders>
              <w:top w:val="nil"/>
              <w:left w:val="nil"/>
              <w:bottom w:val="single" w:sz="4" w:space="0" w:color="C0C0C0"/>
              <w:right w:val="single" w:sz="4" w:space="0" w:color="auto"/>
            </w:tcBorders>
            <w:shd w:val="clear" w:color="auto" w:fill="auto"/>
            <w:noWrap/>
            <w:vAlign w:val="center"/>
            <w:hideMark/>
          </w:tcPr>
          <w:p w14:paraId="194A1B3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4.961,81</w:t>
            </w:r>
          </w:p>
        </w:tc>
      </w:tr>
      <w:tr w:rsidR="00E33E73" w:rsidRPr="00E33E73" w14:paraId="7173C21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E962C68"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Ostali troškovi</w:t>
            </w:r>
          </w:p>
        </w:tc>
        <w:tc>
          <w:tcPr>
            <w:tcW w:w="505" w:type="dxa"/>
            <w:tcBorders>
              <w:top w:val="nil"/>
              <w:left w:val="nil"/>
              <w:bottom w:val="single" w:sz="4" w:space="0" w:color="C0C0C0"/>
              <w:right w:val="single" w:sz="4" w:space="0" w:color="auto"/>
            </w:tcBorders>
            <w:shd w:val="clear" w:color="auto" w:fill="auto"/>
            <w:noWrap/>
            <w:vAlign w:val="center"/>
            <w:hideMark/>
          </w:tcPr>
          <w:p w14:paraId="52324C8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145</w:t>
            </w:r>
          </w:p>
        </w:tc>
        <w:tc>
          <w:tcPr>
            <w:tcW w:w="787" w:type="dxa"/>
            <w:tcBorders>
              <w:top w:val="nil"/>
              <w:left w:val="nil"/>
              <w:bottom w:val="single" w:sz="4" w:space="0" w:color="C0C0C0"/>
              <w:right w:val="single" w:sz="4" w:space="0" w:color="auto"/>
            </w:tcBorders>
            <w:shd w:val="clear" w:color="auto" w:fill="auto"/>
            <w:noWrap/>
            <w:vAlign w:val="center"/>
            <w:hideMark/>
          </w:tcPr>
          <w:p w14:paraId="6EAE9A1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B5AC71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147.643,37</w:t>
            </w:r>
          </w:p>
        </w:tc>
        <w:tc>
          <w:tcPr>
            <w:tcW w:w="1504" w:type="dxa"/>
            <w:tcBorders>
              <w:top w:val="nil"/>
              <w:left w:val="nil"/>
              <w:bottom w:val="single" w:sz="4" w:space="0" w:color="C0C0C0"/>
              <w:right w:val="single" w:sz="4" w:space="0" w:color="auto"/>
            </w:tcBorders>
            <w:shd w:val="clear" w:color="auto" w:fill="auto"/>
            <w:noWrap/>
            <w:vAlign w:val="center"/>
            <w:hideMark/>
          </w:tcPr>
          <w:p w14:paraId="249489B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136.205,81</w:t>
            </w:r>
          </w:p>
        </w:tc>
      </w:tr>
      <w:tr w:rsidR="00E33E73" w:rsidRPr="00E33E73" w14:paraId="77798CF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0EAB8D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Vrijednosna usklađenja (AOP 147+148)</w:t>
            </w:r>
          </w:p>
        </w:tc>
        <w:tc>
          <w:tcPr>
            <w:tcW w:w="505" w:type="dxa"/>
            <w:tcBorders>
              <w:top w:val="nil"/>
              <w:left w:val="nil"/>
              <w:bottom w:val="single" w:sz="4" w:space="0" w:color="C0C0C0"/>
              <w:right w:val="single" w:sz="4" w:space="0" w:color="auto"/>
            </w:tcBorders>
            <w:shd w:val="clear" w:color="auto" w:fill="auto"/>
            <w:noWrap/>
            <w:vAlign w:val="center"/>
            <w:hideMark/>
          </w:tcPr>
          <w:p w14:paraId="47C0DB2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146</w:t>
            </w:r>
          </w:p>
        </w:tc>
        <w:tc>
          <w:tcPr>
            <w:tcW w:w="787" w:type="dxa"/>
            <w:tcBorders>
              <w:top w:val="nil"/>
              <w:left w:val="nil"/>
              <w:bottom w:val="single" w:sz="4" w:space="0" w:color="C0C0C0"/>
              <w:right w:val="single" w:sz="4" w:space="0" w:color="auto"/>
            </w:tcBorders>
            <w:shd w:val="clear" w:color="auto" w:fill="auto"/>
            <w:noWrap/>
            <w:vAlign w:val="center"/>
            <w:hideMark/>
          </w:tcPr>
          <w:p w14:paraId="4CA44DF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650107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8956CB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1337F3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D22A932"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a) dugotrajne imovine osim financijske imovine</w:t>
            </w:r>
          </w:p>
        </w:tc>
        <w:tc>
          <w:tcPr>
            <w:tcW w:w="505" w:type="dxa"/>
            <w:tcBorders>
              <w:top w:val="nil"/>
              <w:left w:val="nil"/>
              <w:bottom w:val="single" w:sz="4" w:space="0" w:color="C0C0C0"/>
              <w:right w:val="single" w:sz="4" w:space="0" w:color="auto"/>
            </w:tcBorders>
            <w:shd w:val="clear" w:color="auto" w:fill="auto"/>
            <w:noWrap/>
            <w:vAlign w:val="center"/>
            <w:hideMark/>
          </w:tcPr>
          <w:p w14:paraId="05C18A3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147</w:t>
            </w:r>
          </w:p>
        </w:tc>
        <w:tc>
          <w:tcPr>
            <w:tcW w:w="787" w:type="dxa"/>
            <w:tcBorders>
              <w:top w:val="nil"/>
              <w:left w:val="nil"/>
              <w:bottom w:val="single" w:sz="4" w:space="0" w:color="C0C0C0"/>
              <w:right w:val="single" w:sz="4" w:space="0" w:color="auto"/>
            </w:tcBorders>
            <w:shd w:val="clear" w:color="auto" w:fill="auto"/>
            <w:noWrap/>
            <w:vAlign w:val="center"/>
            <w:hideMark/>
          </w:tcPr>
          <w:p w14:paraId="6CDFB8B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DBE3DC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6554B3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ECC98E1"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FA3E241"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b) kratkotrajne imovine osim financijske imovine</w:t>
            </w:r>
          </w:p>
        </w:tc>
        <w:tc>
          <w:tcPr>
            <w:tcW w:w="505" w:type="dxa"/>
            <w:tcBorders>
              <w:top w:val="nil"/>
              <w:left w:val="nil"/>
              <w:bottom w:val="single" w:sz="4" w:space="0" w:color="C0C0C0"/>
              <w:right w:val="single" w:sz="4" w:space="0" w:color="auto"/>
            </w:tcBorders>
            <w:shd w:val="clear" w:color="auto" w:fill="auto"/>
            <w:noWrap/>
            <w:vAlign w:val="center"/>
            <w:hideMark/>
          </w:tcPr>
          <w:p w14:paraId="2D2BB4E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148</w:t>
            </w:r>
          </w:p>
        </w:tc>
        <w:tc>
          <w:tcPr>
            <w:tcW w:w="787" w:type="dxa"/>
            <w:tcBorders>
              <w:top w:val="nil"/>
              <w:left w:val="nil"/>
              <w:bottom w:val="single" w:sz="4" w:space="0" w:color="C0C0C0"/>
              <w:right w:val="single" w:sz="4" w:space="0" w:color="auto"/>
            </w:tcBorders>
            <w:shd w:val="clear" w:color="auto" w:fill="auto"/>
            <w:noWrap/>
            <w:vAlign w:val="center"/>
            <w:hideMark/>
          </w:tcPr>
          <w:p w14:paraId="00C7BAD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9588BE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4FCBC3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C3E614B"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A11AF3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Rezerviranja (AOP 150 do 155)</w:t>
            </w:r>
          </w:p>
        </w:tc>
        <w:tc>
          <w:tcPr>
            <w:tcW w:w="505" w:type="dxa"/>
            <w:tcBorders>
              <w:top w:val="nil"/>
              <w:left w:val="nil"/>
              <w:bottom w:val="single" w:sz="4" w:space="0" w:color="C0C0C0"/>
              <w:right w:val="single" w:sz="4" w:space="0" w:color="auto"/>
            </w:tcBorders>
            <w:shd w:val="clear" w:color="auto" w:fill="auto"/>
            <w:noWrap/>
            <w:vAlign w:val="center"/>
            <w:hideMark/>
          </w:tcPr>
          <w:p w14:paraId="737CA1E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149</w:t>
            </w:r>
          </w:p>
        </w:tc>
        <w:tc>
          <w:tcPr>
            <w:tcW w:w="787" w:type="dxa"/>
            <w:tcBorders>
              <w:top w:val="nil"/>
              <w:left w:val="nil"/>
              <w:bottom w:val="single" w:sz="4" w:space="0" w:color="C0C0C0"/>
              <w:right w:val="single" w:sz="4" w:space="0" w:color="auto"/>
            </w:tcBorders>
            <w:shd w:val="clear" w:color="auto" w:fill="auto"/>
            <w:noWrap/>
            <w:vAlign w:val="center"/>
            <w:hideMark/>
          </w:tcPr>
          <w:p w14:paraId="0F5BB18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BB71C4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AC5AB03"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1AC33C6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0272D80"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a) Rezerviranja za mirovine, otpremnine i slične obveze</w:t>
            </w:r>
          </w:p>
        </w:tc>
        <w:tc>
          <w:tcPr>
            <w:tcW w:w="505" w:type="dxa"/>
            <w:tcBorders>
              <w:top w:val="nil"/>
              <w:left w:val="nil"/>
              <w:bottom w:val="single" w:sz="4" w:space="0" w:color="C0C0C0"/>
              <w:right w:val="single" w:sz="4" w:space="0" w:color="auto"/>
            </w:tcBorders>
            <w:shd w:val="clear" w:color="auto" w:fill="auto"/>
            <w:noWrap/>
            <w:vAlign w:val="center"/>
            <w:hideMark/>
          </w:tcPr>
          <w:p w14:paraId="1A09444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150</w:t>
            </w:r>
          </w:p>
        </w:tc>
        <w:tc>
          <w:tcPr>
            <w:tcW w:w="787" w:type="dxa"/>
            <w:tcBorders>
              <w:top w:val="nil"/>
              <w:left w:val="nil"/>
              <w:bottom w:val="single" w:sz="4" w:space="0" w:color="C0C0C0"/>
              <w:right w:val="single" w:sz="4" w:space="0" w:color="auto"/>
            </w:tcBorders>
            <w:shd w:val="clear" w:color="auto" w:fill="auto"/>
            <w:noWrap/>
            <w:vAlign w:val="center"/>
            <w:hideMark/>
          </w:tcPr>
          <w:p w14:paraId="708CCA7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43FB79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B738BB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FC69322"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EF1F8BD"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b) Rezerviranja za porezne obveze</w:t>
            </w:r>
          </w:p>
        </w:tc>
        <w:tc>
          <w:tcPr>
            <w:tcW w:w="505" w:type="dxa"/>
            <w:tcBorders>
              <w:top w:val="nil"/>
              <w:left w:val="nil"/>
              <w:bottom w:val="single" w:sz="4" w:space="0" w:color="C0C0C0"/>
              <w:right w:val="single" w:sz="4" w:space="0" w:color="auto"/>
            </w:tcBorders>
            <w:shd w:val="clear" w:color="auto" w:fill="auto"/>
            <w:noWrap/>
            <w:vAlign w:val="center"/>
            <w:hideMark/>
          </w:tcPr>
          <w:p w14:paraId="33E04E0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151</w:t>
            </w:r>
          </w:p>
        </w:tc>
        <w:tc>
          <w:tcPr>
            <w:tcW w:w="787" w:type="dxa"/>
            <w:tcBorders>
              <w:top w:val="nil"/>
              <w:left w:val="nil"/>
              <w:bottom w:val="single" w:sz="4" w:space="0" w:color="C0C0C0"/>
              <w:right w:val="single" w:sz="4" w:space="0" w:color="auto"/>
            </w:tcBorders>
            <w:shd w:val="clear" w:color="auto" w:fill="auto"/>
            <w:noWrap/>
            <w:vAlign w:val="center"/>
            <w:hideMark/>
          </w:tcPr>
          <w:p w14:paraId="3F1DC3B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3EB5D7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76E5BD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E32CB4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007707F"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c) Rezerviranja za započete sudske sporove</w:t>
            </w:r>
          </w:p>
        </w:tc>
        <w:tc>
          <w:tcPr>
            <w:tcW w:w="505" w:type="dxa"/>
            <w:tcBorders>
              <w:top w:val="nil"/>
              <w:left w:val="nil"/>
              <w:bottom w:val="single" w:sz="4" w:space="0" w:color="C0C0C0"/>
              <w:right w:val="single" w:sz="4" w:space="0" w:color="auto"/>
            </w:tcBorders>
            <w:shd w:val="clear" w:color="auto" w:fill="auto"/>
            <w:noWrap/>
            <w:vAlign w:val="center"/>
            <w:hideMark/>
          </w:tcPr>
          <w:p w14:paraId="0873764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152</w:t>
            </w:r>
          </w:p>
        </w:tc>
        <w:tc>
          <w:tcPr>
            <w:tcW w:w="787" w:type="dxa"/>
            <w:tcBorders>
              <w:top w:val="nil"/>
              <w:left w:val="nil"/>
              <w:bottom w:val="single" w:sz="4" w:space="0" w:color="C0C0C0"/>
              <w:right w:val="single" w:sz="4" w:space="0" w:color="auto"/>
            </w:tcBorders>
            <w:shd w:val="clear" w:color="auto" w:fill="auto"/>
            <w:noWrap/>
            <w:vAlign w:val="center"/>
            <w:hideMark/>
          </w:tcPr>
          <w:p w14:paraId="508C655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518B09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0F3C7A7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1D3D41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DACFE12"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d) Rezerviranja za troškove obnavljanja prirodnih bogatstava</w:t>
            </w:r>
          </w:p>
        </w:tc>
        <w:tc>
          <w:tcPr>
            <w:tcW w:w="505" w:type="dxa"/>
            <w:tcBorders>
              <w:top w:val="nil"/>
              <w:left w:val="nil"/>
              <w:bottom w:val="single" w:sz="4" w:space="0" w:color="C0C0C0"/>
              <w:right w:val="single" w:sz="4" w:space="0" w:color="auto"/>
            </w:tcBorders>
            <w:shd w:val="clear" w:color="auto" w:fill="auto"/>
            <w:noWrap/>
            <w:vAlign w:val="center"/>
            <w:hideMark/>
          </w:tcPr>
          <w:p w14:paraId="109BB08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153</w:t>
            </w:r>
          </w:p>
        </w:tc>
        <w:tc>
          <w:tcPr>
            <w:tcW w:w="787" w:type="dxa"/>
            <w:tcBorders>
              <w:top w:val="nil"/>
              <w:left w:val="nil"/>
              <w:bottom w:val="single" w:sz="4" w:space="0" w:color="C0C0C0"/>
              <w:right w:val="single" w:sz="4" w:space="0" w:color="auto"/>
            </w:tcBorders>
            <w:shd w:val="clear" w:color="auto" w:fill="auto"/>
            <w:noWrap/>
            <w:vAlign w:val="center"/>
            <w:hideMark/>
          </w:tcPr>
          <w:p w14:paraId="3FCF5F5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18A617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04C983D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279D10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67CD317"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e) Rezerviranja za troškove u jamstvenim rokovima</w:t>
            </w:r>
          </w:p>
        </w:tc>
        <w:tc>
          <w:tcPr>
            <w:tcW w:w="505" w:type="dxa"/>
            <w:tcBorders>
              <w:top w:val="nil"/>
              <w:left w:val="nil"/>
              <w:bottom w:val="single" w:sz="4" w:space="0" w:color="C0C0C0"/>
              <w:right w:val="single" w:sz="4" w:space="0" w:color="auto"/>
            </w:tcBorders>
            <w:shd w:val="clear" w:color="auto" w:fill="auto"/>
            <w:noWrap/>
            <w:vAlign w:val="center"/>
            <w:hideMark/>
          </w:tcPr>
          <w:p w14:paraId="2DBB1DE8"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154</w:t>
            </w:r>
          </w:p>
        </w:tc>
        <w:tc>
          <w:tcPr>
            <w:tcW w:w="787" w:type="dxa"/>
            <w:tcBorders>
              <w:top w:val="nil"/>
              <w:left w:val="nil"/>
              <w:bottom w:val="single" w:sz="4" w:space="0" w:color="C0C0C0"/>
              <w:right w:val="single" w:sz="4" w:space="0" w:color="auto"/>
            </w:tcBorders>
            <w:shd w:val="clear" w:color="auto" w:fill="auto"/>
            <w:noWrap/>
            <w:vAlign w:val="center"/>
            <w:hideMark/>
          </w:tcPr>
          <w:p w14:paraId="7E770D3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8420EA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93A090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3099153"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655A256" w14:textId="77777777" w:rsidR="00E33E73" w:rsidRPr="00E33E73" w:rsidRDefault="00E33E73" w:rsidP="00E33E73">
            <w:pPr>
              <w:jc w:val="left"/>
              <w:rPr>
                <w:rFonts w:eastAsia="Times New Roman" w:cstheme="minorHAnsi"/>
                <w:i/>
                <w:iCs/>
                <w:sz w:val="18"/>
                <w:szCs w:val="18"/>
                <w:lang w:eastAsia="hr-HR"/>
              </w:rPr>
            </w:pPr>
            <w:r w:rsidRPr="00E33E73">
              <w:rPr>
                <w:rFonts w:eastAsia="Times New Roman" w:cstheme="minorHAnsi"/>
                <w:i/>
                <w:iCs/>
                <w:sz w:val="18"/>
                <w:szCs w:val="18"/>
                <w:lang w:eastAsia="hr-HR"/>
              </w:rPr>
              <w:t xml:space="preserve">       f) Druga rezerviranja</w:t>
            </w:r>
          </w:p>
        </w:tc>
        <w:tc>
          <w:tcPr>
            <w:tcW w:w="505" w:type="dxa"/>
            <w:tcBorders>
              <w:top w:val="nil"/>
              <w:left w:val="nil"/>
              <w:bottom w:val="single" w:sz="4" w:space="0" w:color="C0C0C0"/>
              <w:right w:val="single" w:sz="4" w:space="0" w:color="auto"/>
            </w:tcBorders>
            <w:shd w:val="clear" w:color="auto" w:fill="auto"/>
            <w:noWrap/>
            <w:vAlign w:val="center"/>
            <w:hideMark/>
          </w:tcPr>
          <w:p w14:paraId="0E41831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155</w:t>
            </w:r>
          </w:p>
        </w:tc>
        <w:tc>
          <w:tcPr>
            <w:tcW w:w="787" w:type="dxa"/>
            <w:tcBorders>
              <w:top w:val="nil"/>
              <w:left w:val="nil"/>
              <w:bottom w:val="single" w:sz="4" w:space="0" w:color="C0C0C0"/>
              <w:right w:val="single" w:sz="4" w:space="0" w:color="auto"/>
            </w:tcBorders>
            <w:shd w:val="clear" w:color="auto" w:fill="auto"/>
            <w:noWrap/>
            <w:vAlign w:val="center"/>
            <w:hideMark/>
          </w:tcPr>
          <w:p w14:paraId="024E54D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2193C8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D34F0D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D6C7907"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118EFC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Ostali poslovni rashodi</w:t>
            </w:r>
          </w:p>
        </w:tc>
        <w:tc>
          <w:tcPr>
            <w:tcW w:w="505" w:type="dxa"/>
            <w:tcBorders>
              <w:top w:val="nil"/>
              <w:left w:val="nil"/>
              <w:bottom w:val="single" w:sz="4" w:space="0" w:color="C0C0C0"/>
              <w:right w:val="single" w:sz="4" w:space="0" w:color="auto"/>
            </w:tcBorders>
            <w:shd w:val="clear" w:color="auto" w:fill="auto"/>
            <w:noWrap/>
            <w:vAlign w:val="center"/>
            <w:hideMark/>
          </w:tcPr>
          <w:p w14:paraId="74B44C5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156</w:t>
            </w:r>
          </w:p>
        </w:tc>
        <w:tc>
          <w:tcPr>
            <w:tcW w:w="787" w:type="dxa"/>
            <w:tcBorders>
              <w:top w:val="nil"/>
              <w:left w:val="nil"/>
              <w:bottom w:val="single" w:sz="4" w:space="0" w:color="C0C0C0"/>
              <w:right w:val="single" w:sz="4" w:space="0" w:color="auto"/>
            </w:tcBorders>
            <w:shd w:val="clear" w:color="auto" w:fill="auto"/>
            <w:noWrap/>
            <w:vAlign w:val="center"/>
            <w:hideMark/>
          </w:tcPr>
          <w:p w14:paraId="43E24AC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B5C6B2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7.376,73</w:t>
            </w:r>
          </w:p>
        </w:tc>
        <w:tc>
          <w:tcPr>
            <w:tcW w:w="1504" w:type="dxa"/>
            <w:tcBorders>
              <w:top w:val="nil"/>
              <w:left w:val="nil"/>
              <w:bottom w:val="single" w:sz="4" w:space="0" w:color="C0C0C0"/>
              <w:right w:val="single" w:sz="4" w:space="0" w:color="auto"/>
            </w:tcBorders>
            <w:shd w:val="clear" w:color="auto" w:fill="auto"/>
            <w:noWrap/>
            <w:vAlign w:val="center"/>
            <w:hideMark/>
          </w:tcPr>
          <w:p w14:paraId="0388428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5.346,58</w:t>
            </w:r>
          </w:p>
        </w:tc>
      </w:tr>
      <w:tr w:rsidR="00E33E73" w:rsidRPr="00E33E73" w14:paraId="68DDE76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56BC86C"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III. FINANCIJSKI PRIHODI </w:t>
            </w:r>
            <w:r w:rsidRPr="00E33E73">
              <w:rPr>
                <w:rFonts w:eastAsia="Times New Roman" w:cstheme="minorHAnsi"/>
                <w:color w:val="333399"/>
                <w:sz w:val="18"/>
                <w:szCs w:val="18"/>
                <w:lang w:eastAsia="hr-HR"/>
              </w:rPr>
              <w:t>(AOP 158 do 167)</w:t>
            </w:r>
          </w:p>
        </w:tc>
        <w:tc>
          <w:tcPr>
            <w:tcW w:w="505" w:type="dxa"/>
            <w:tcBorders>
              <w:top w:val="nil"/>
              <w:left w:val="nil"/>
              <w:bottom w:val="single" w:sz="4" w:space="0" w:color="C0C0C0"/>
              <w:right w:val="single" w:sz="4" w:space="0" w:color="auto"/>
            </w:tcBorders>
            <w:shd w:val="clear" w:color="auto" w:fill="auto"/>
            <w:noWrap/>
            <w:vAlign w:val="center"/>
            <w:hideMark/>
          </w:tcPr>
          <w:p w14:paraId="72F4D0F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157</w:t>
            </w:r>
          </w:p>
        </w:tc>
        <w:tc>
          <w:tcPr>
            <w:tcW w:w="787" w:type="dxa"/>
            <w:tcBorders>
              <w:top w:val="nil"/>
              <w:left w:val="nil"/>
              <w:bottom w:val="single" w:sz="4" w:space="0" w:color="C0C0C0"/>
              <w:right w:val="single" w:sz="4" w:space="0" w:color="auto"/>
            </w:tcBorders>
            <w:shd w:val="clear" w:color="auto" w:fill="auto"/>
            <w:noWrap/>
            <w:vAlign w:val="center"/>
            <w:hideMark/>
          </w:tcPr>
          <w:p w14:paraId="3502807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C07D137"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7.164,75</w:t>
            </w:r>
          </w:p>
        </w:tc>
        <w:tc>
          <w:tcPr>
            <w:tcW w:w="1504" w:type="dxa"/>
            <w:tcBorders>
              <w:top w:val="nil"/>
              <w:left w:val="nil"/>
              <w:bottom w:val="single" w:sz="4" w:space="0" w:color="C0C0C0"/>
              <w:right w:val="single" w:sz="4" w:space="0" w:color="auto"/>
            </w:tcBorders>
            <w:shd w:val="clear" w:color="auto" w:fill="auto"/>
            <w:noWrap/>
            <w:vAlign w:val="center"/>
            <w:hideMark/>
          </w:tcPr>
          <w:p w14:paraId="12F1FF5A"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476,45</w:t>
            </w:r>
          </w:p>
        </w:tc>
      </w:tr>
      <w:tr w:rsidR="00E33E73" w:rsidRPr="00E33E73" w14:paraId="3ACF113F"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4032DB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Prihodi od ulaganja u udjele (dionice) poduzetnika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28FE84E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158</w:t>
            </w:r>
          </w:p>
        </w:tc>
        <w:tc>
          <w:tcPr>
            <w:tcW w:w="787" w:type="dxa"/>
            <w:tcBorders>
              <w:top w:val="nil"/>
              <w:left w:val="nil"/>
              <w:bottom w:val="single" w:sz="4" w:space="0" w:color="C0C0C0"/>
              <w:right w:val="single" w:sz="4" w:space="0" w:color="auto"/>
            </w:tcBorders>
            <w:shd w:val="clear" w:color="auto" w:fill="auto"/>
            <w:noWrap/>
            <w:vAlign w:val="center"/>
            <w:hideMark/>
          </w:tcPr>
          <w:p w14:paraId="473D523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6878F4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98F557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025C449" w14:textId="77777777" w:rsidTr="00E33E73">
        <w:trPr>
          <w:trHeight w:val="47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4D5754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Prihodi od ulaganja u udjele (dionice) društava povezanih</w:t>
            </w:r>
            <w:r w:rsidRPr="00E33E73">
              <w:rPr>
                <w:rFonts w:eastAsia="Times New Roman" w:cstheme="minorHAnsi"/>
                <w:sz w:val="18"/>
                <w:szCs w:val="18"/>
                <w:lang w:eastAsia="hr-HR"/>
              </w:rPr>
              <w:br/>
              <w:t xml:space="preserve">         sudjelujućim interesima</w:t>
            </w:r>
          </w:p>
        </w:tc>
        <w:tc>
          <w:tcPr>
            <w:tcW w:w="505" w:type="dxa"/>
            <w:tcBorders>
              <w:top w:val="nil"/>
              <w:left w:val="nil"/>
              <w:bottom w:val="single" w:sz="4" w:space="0" w:color="C0C0C0"/>
              <w:right w:val="single" w:sz="4" w:space="0" w:color="auto"/>
            </w:tcBorders>
            <w:shd w:val="clear" w:color="auto" w:fill="auto"/>
            <w:noWrap/>
            <w:vAlign w:val="center"/>
            <w:hideMark/>
          </w:tcPr>
          <w:p w14:paraId="7C00108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159</w:t>
            </w:r>
          </w:p>
        </w:tc>
        <w:tc>
          <w:tcPr>
            <w:tcW w:w="787" w:type="dxa"/>
            <w:tcBorders>
              <w:top w:val="nil"/>
              <w:left w:val="nil"/>
              <w:bottom w:val="single" w:sz="4" w:space="0" w:color="C0C0C0"/>
              <w:right w:val="single" w:sz="4" w:space="0" w:color="auto"/>
            </w:tcBorders>
            <w:shd w:val="clear" w:color="auto" w:fill="auto"/>
            <w:noWrap/>
            <w:vAlign w:val="center"/>
            <w:hideMark/>
          </w:tcPr>
          <w:p w14:paraId="2986398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D598B8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0F4B206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58093C4" w14:textId="77777777" w:rsidTr="00E33E73">
        <w:trPr>
          <w:trHeight w:val="47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3E8145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Prihodi od ostalih dugotrajnih financijskih ulaganja i zajmova</w:t>
            </w:r>
            <w:r w:rsidRPr="00E33E73">
              <w:rPr>
                <w:rFonts w:eastAsia="Times New Roman" w:cstheme="minorHAnsi"/>
                <w:sz w:val="18"/>
                <w:szCs w:val="18"/>
                <w:lang w:eastAsia="hr-HR"/>
              </w:rPr>
              <w:br/>
              <w:t xml:space="preserve">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09601B3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160</w:t>
            </w:r>
          </w:p>
        </w:tc>
        <w:tc>
          <w:tcPr>
            <w:tcW w:w="787" w:type="dxa"/>
            <w:tcBorders>
              <w:top w:val="nil"/>
              <w:left w:val="nil"/>
              <w:bottom w:val="single" w:sz="4" w:space="0" w:color="C0C0C0"/>
              <w:right w:val="single" w:sz="4" w:space="0" w:color="auto"/>
            </w:tcBorders>
            <w:shd w:val="clear" w:color="auto" w:fill="auto"/>
            <w:noWrap/>
            <w:vAlign w:val="center"/>
            <w:hideMark/>
          </w:tcPr>
          <w:p w14:paraId="4700611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498DE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7A87AE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58CFC9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0B18C7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Ostali prihodi s osnove kamata iz odnosa s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2667596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161</w:t>
            </w:r>
          </w:p>
        </w:tc>
        <w:tc>
          <w:tcPr>
            <w:tcW w:w="787" w:type="dxa"/>
            <w:tcBorders>
              <w:top w:val="nil"/>
              <w:left w:val="nil"/>
              <w:bottom w:val="single" w:sz="4" w:space="0" w:color="C0C0C0"/>
              <w:right w:val="single" w:sz="4" w:space="0" w:color="auto"/>
            </w:tcBorders>
            <w:shd w:val="clear" w:color="auto" w:fill="auto"/>
            <w:noWrap/>
            <w:vAlign w:val="center"/>
            <w:hideMark/>
          </w:tcPr>
          <w:p w14:paraId="65DE5F0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EF12EE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5A0D15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9C7EE23" w14:textId="77777777" w:rsidTr="00E33E73">
        <w:trPr>
          <w:trHeight w:val="47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CC3B10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Tečajne razlike i ostali financijski prihodi iz odnosa s</w:t>
            </w:r>
            <w:r w:rsidRPr="00E33E73">
              <w:rPr>
                <w:rFonts w:eastAsia="Times New Roman" w:cstheme="minorHAnsi"/>
                <w:sz w:val="18"/>
                <w:szCs w:val="18"/>
                <w:lang w:eastAsia="hr-HR"/>
              </w:rPr>
              <w:br/>
              <w:t xml:space="preserve">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6A6A666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162</w:t>
            </w:r>
          </w:p>
        </w:tc>
        <w:tc>
          <w:tcPr>
            <w:tcW w:w="787" w:type="dxa"/>
            <w:tcBorders>
              <w:top w:val="nil"/>
              <w:left w:val="nil"/>
              <w:bottom w:val="single" w:sz="4" w:space="0" w:color="C0C0C0"/>
              <w:right w:val="single" w:sz="4" w:space="0" w:color="auto"/>
            </w:tcBorders>
            <w:shd w:val="clear" w:color="auto" w:fill="auto"/>
            <w:noWrap/>
            <w:vAlign w:val="center"/>
            <w:hideMark/>
          </w:tcPr>
          <w:p w14:paraId="0EE66A1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88189F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C96A1B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FCA233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6076EB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lastRenderedPageBreak/>
              <w:t xml:space="preserve">     6. Prihodi od ostalih dugotrajnih financijskih ulaganja i zajmova</w:t>
            </w:r>
          </w:p>
        </w:tc>
        <w:tc>
          <w:tcPr>
            <w:tcW w:w="505" w:type="dxa"/>
            <w:tcBorders>
              <w:top w:val="nil"/>
              <w:left w:val="nil"/>
              <w:bottom w:val="single" w:sz="4" w:space="0" w:color="C0C0C0"/>
              <w:right w:val="single" w:sz="4" w:space="0" w:color="auto"/>
            </w:tcBorders>
            <w:shd w:val="clear" w:color="auto" w:fill="auto"/>
            <w:noWrap/>
            <w:vAlign w:val="center"/>
            <w:hideMark/>
          </w:tcPr>
          <w:p w14:paraId="062F063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163</w:t>
            </w:r>
          </w:p>
        </w:tc>
        <w:tc>
          <w:tcPr>
            <w:tcW w:w="787" w:type="dxa"/>
            <w:tcBorders>
              <w:top w:val="nil"/>
              <w:left w:val="nil"/>
              <w:bottom w:val="single" w:sz="4" w:space="0" w:color="C0C0C0"/>
              <w:right w:val="single" w:sz="4" w:space="0" w:color="auto"/>
            </w:tcBorders>
            <w:shd w:val="clear" w:color="auto" w:fill="auto"/>
            <w:noWrap/>
            <w:vAlign w:val="center"/>
            <w:hideMark/>
          </w:tcPr>
          <w:p w14:paraId="550E84D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90ACE3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E9546C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C23D80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8B65277"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Ostali prihodi s osnove kamata</w:t>
            </w:r>
          </w:p>
        </w:tc>
        <w:tc>
          <w:tcPr>
            <w:tcW w:w="505" w:type="dxa"/>
            <w:tcBorders>
              <w:top w:val="nil"/>
              <w:left w:val="nil"/>
              <w:bottom w:val="single" w:sz="4" w:space="0" w:color="C0C0C0"/>
              <w:right w:val="single" w:sz="4" w:space="0" w:color="auto"/>
            </w:tcBorders>
            <w:shd w:val="clear" w:color="auto" w:fill="auto"/>
            <w:noWrap/>
            <w:vAlign w:val="center"/>
            <w:hideMark/>
          </w:tcPr>
          <w:p w14:paraId="35869CB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164</w:t>
            </w:r>
          </w:p>
        </w:tc>
        <w:tc>
          <w:tcPr>
            <w:tcW w:w="787" w:type="dxa"/>
            <w:tcBorders>
              <w:top w:val="nil"/>
              <w:left w:val="nil"/>
              <w:bottom w:val="single" w:sz="4" w:space="0" w:color="C0C0C0"/>
              <w:right w:val="single" w:sz="4" w:space="0" w:color="auto"/>
            </w:tcBorders>
            <w:shd w:val="clear" w:color="auto" w:fill="auto"/>
            <w:noWrap/>
            <w:vAlign w:val="center"/>
            <w:hideMark/>
          </w:tcPr>
          <w:p w14:paraId="0837BBA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D26C9F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13,56</w:t>
            </w:r>
          </w:p>
        </w:tc>
        <w:tc>
          <w:tcPr>
            <w:tcW w:w="1504" w:type="dxa"/>
            <w:tcBorders>
              <w:top w:val="nil"/>
              <w:left w:val="nil"/>
              <w:bottom w:val="single" w:sz="4" w:space="0" w:color="C0C0C0"/>
              <w:right w:val="single" w:sz="4" w:space="0" w:color="auto"/>
            </w:tcBorders>
            <w:shd w:val="clear" w:color="auto" w:fill="auto"/>
            <w:noWrap/>
            <w:vAlign w:val="center"/>
            <w:hideMark/>
          </w:tcPr>
          <w:p w14:paraId="341EC97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11,07</w:t>
            </w:r>
          </w:p>
        </w:tc>
      </w:tr>
      <w:tr w:rsidR="00E33E73" w:rsidRPr="00E33E73" w14:paraId="19E08825"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623AA2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Tečajne razlike i ostali financijski prihodi</w:t>
            </w:r>
          </w:p>
        </w:tc>
        <w:tc>
          <w:tcPr>
            <w:tcW w:w="505" w:type="dxa"/>
            <w:tcBorders>
              <w:top w:val="nil"/>
              <w:left w:val="nil"/>
              <w:bottom w:val="single" w:sz="4" w:space="0" w:color="C0C0C0"/>
              <w:right w:val="single" w:sz="4" w:space="0" w:color="auto"/>
            </w:tcBorders>
            <w:shd w:val="clear" w:color="auto" w:fill="auto"/>
            <w:noWrap/>
            <w:vAlign w:val="center"/>
            <w:hideMark/>
          </w:tcPr>
          <w:p w14:paraId="4142C48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165</w:t>
            </w:r>
          </w:p>
        </w:tc>
        <w:tc>
          <w:tcPr>
            <w:tcW w:w="787" w:type="dxa"/>
            <w:tcBorders>
              <w:top w:val="nil"/>
              <w:left w:val="nil"/>
              <w:bottom w:val="single" w:sz="4" w:space="0" w:color="C0C0C0"/>
              <w:right w:val="single" w:sz="4" w:space="0" w:color="auto"/>
            </w:tcBorders>
            <w:shd w:val="clear" w:color="auto" w:fill="auto"/>
            <w:noWrap/>
            <w:vAlign w:val="center"/>
            <w:hideMark/>
          </w:tcPr>
          <w:p w14:paraId="397A314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FC1608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7.151,19</w:t>
            </w:r>
          </w:p>
        </w:tc>
        <w:tc>
          <w:tcPr>
            <w:tcW w:w="1504" w:type="dxa"/>
            <w:tcBorders>
              <w:top w:val="nil"/>
              <w:left w:val="nil"/>
              <w:bottom w:val="single" w:sz="4" w:space="0" w:color="C0C0C0"/>
              <w:right w:val="single" w:sz="4" w:space="0" w:color="auto"/>
            </w:tcBorders>
            <w:shd w:val="clear" w:color="auto" w:fill="auto"/>
            <w:noWrap/>
            <w:vAlign w:val="center"/>
            <w:hideMark/>
          </w:tcPr>
          <w:p w14:paraId="58A054C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465,38</w:t>
            </w:r>
          </w:p>
        </w:tc>
      </w:tr>
      <w:tr w:rsidR="00E33E73" w:rsidRPr="00E33E73" w14:paraId="57DB814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5D3BBF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Nerealizirani dobici (prihodi) od financijske imovine</w:t>
            </w:r>
          </w:p>
        </w:tc>
        <w:tc>
          <w:tcPr>
            <w:tcW w:w="505" w:type="dxa"/>
            <w:tcBorders>
              <w:top w:val="nil"/>
              <w:left w:val="nil"/>
              <w:bottom w:val="single" w:sz="4" w:space="0" w:color="C0C0C0"/>
              <w:right w:val="single" w:sz="4" w:space="0" w:color="auto"/>
            </w:tcBorders>
            <w:shd w:val="clear" w:color="auto" w:fill="auto"/>
            <w:noWrap/>
            <w:vAlign w:val="center"/>
            <w:hideMark/>
          </w:tcPr>
          <w:p w14:paraId="36DF12B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166</w:t>
            </w:r>
          </w:p>
        </w:tc>
        <w:tc>
          <w:tcPr>
            <w:tcW w:w="787" w:type="dxa"/>
            <w:tcBorders>
              <w:top w:val="nil"/>
              <w:left w:val="nil"/>
              <w:bottom w:val="single" w:sz="4" w:space="0" w:color="C0C0C0"/>
              <w:right w:val="single" w:sz="4" w:space="0" w:color="auto"/>
            </w:tcBorders>
            <w:shd w:val="clear" w:color="auto" w:fill="auto"/>
            <w:noWrap/>
            <w:vAlign w:val="center"/>
            <w:hideMark/>
          </w:tcPr>
          <w:p w14:paraId="26DD55A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42C1F2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BB4883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B07796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AFB30A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10. Ostali financijski prihodi</w:t>
            </w:r>
          </w:p>
        </w:tc>
        <w:tc>
          <w:tcPr>
            <w:tcW w:w="505" w:type="dxa"/>
            <w:tcBorders>
              <w:top w:val="nil"/>
              <w:left w:val="nil"/>
              <w:bottom w:val="single" w:sz="4" w:space="0" w:color="C0C0C0"/>
              <w:right w:val="single" w:sz="4" w:space="0" w:color="auto"/>
            </w:tcBorders>
            <w:shd w:val="clear" w:color="auto" w:fill="auto"/>
            <w:noWrap/>
            <w:vAlign w:val="center"/>
            <w:hideMark/>
          </w:tcPr>
          <w:p w14:paraId="318712F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167</w:t>
            </w:r>
          </w:p>
        </w:tc>
        <w:tc>
          <w:tcPr>
            <w:tcW w:w="787" w:type="dxa"/>
            <w:tcBorders>
              <w:top w:val="nil"/>
              <w:left w:val="nil"/>
              <w:bottom w:val="single" w:sz="4" w:space="0" w:color="C0C0C0"/>
              <w:right w:val="single" w:sz="4" w:space="0" w:color="auto"/>
            </w:tcBorders>
            <w:shd w:val="clear" w:color="auto" w:fill="auto"/>
            <w:noWrap/>
            <w:vAlign w:val="center"/>
            <w:hideMark/>
          </w:tcPr>
          <w:p w14:paraId="25EEAD4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07B1F3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E695C5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3D4F118"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8C82B91"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IV. FINANCIJSKI RASHODI </w:t>
            </w:r>
            <w:r w:rsidRPr="00E33E73">
              <w:rPr>
                <w:rFonts w:eastAsia="Times New Roman" w:cstheme="minorHAnsi"/>
                <w:color w:val="333399"/>
                <w:sz w:val="18"/>
                <w:szCs w:val="18"/>
                <w:lang w:eastAsia="hr-HR"/>
              </w:rPr>
              <w:t>(AOP 169 do 175)</w:t>
            </w:r>
          </w:p>
        </w:tc>
        <w:tc>
          <w:tcPr>
            <w:tcW w:w="505" w:type="dxa"/>
            <w:tcBorders>
              <w:top w:val="nil"/>
              <w:left w:val="nil"/>
              <w:bottom w:val="single" w:sz="4" w:space="0" w:color="C0C0C0"/>
              <w:right w:val="single" w:sz="4" w:space="0" w:color="auto"/>
            </w:tcBorders>
            <w:shd w:val="clear" w:color="auto" w:fill="auto"/>
            <w:noWrap/>
            <w:vAlign w:val="center"/>
            <w:hideMark/>
          </w:tcPr>
          <w:p w14:paraId="323C55C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168</w:t>
            </w:r>
          </w:p>
        </w:tc>
        <w:tc>
          <w:tcPr>
            <w:tcW w:w="787" w:type="dxa"/>
            <w:tcBorders>
              <w:top w:val="nil"/>
              <w:left w:val="nil"/>
              <w:bottom w:val="single" w:sz="4" w:space="0" w:color="C0C0C0"/>
              <w:right w:val="single" w:sz="4" w:space="0" w:color="auto"/>
            </w:tcBorders>
            <w:shd w:val="clear" w:color="auto" w:fill="auto"/>
            <w:noWrap/>
            <w:vAlign w:val="center"/>
            <w:hideMark/>
          </w:tcPr>
          <w:p w14:paraId="4FB2C58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8507B8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75,59</w:t>
            </w:r>
          </w:p>
        </w:tc>
        <w:tc>
          <w:tcPr>
            <w:tcW w:w="1504" w:type="dxa"/>
            <w:tcBorders>
              <w:top w:val="nil"/>
              <w:left w:val="nil"/>
              <w:bottom w:val="single" w:sz="4" w:space="0" w:color="C0C0C0"/>
              <w:right w:val="single" w:sz="4" w:space="0" w:color="auto"/>
            </w:tcBorders>
            <w:shd w:val="clear" w:color="auto" w:fill="auto"/>
            <w:noWrap/>
            <w:vAlign w:val="center"/>
            <w:hideMark/>
          </w:tcPr>
          <w:p w14:paraId="62A089D7"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125,91</w:t>
            </w:r>
          </w:p>
        </w:tc>
      </w:tr>
      <w:tr w:rsidR="00E33E73" w:rsidRPr="00E33E73" w14:paraId="09449BC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B32067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Rashodi s osnove kamata i slični rashodi s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292E56B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169</w:t>
            </w:r>
          </w:p>
        </w:tc>
        <w:tc>
          <w:tcPr>
            <w:tcW w:w="787" w:type="dxa"/>
            <w:tcBorders>
              <w:top w:val="nil"/>
              <w:left w:val="nil"/>
              <w:bottom w:val="single" w:sz="4" w:space="0" w:color="C0C0C0"/>
              <w:right w:val="single" w:sz="4" w:space="0" w:color="auto"/>
            </w:tcBorders>
            <w:shd w:val="clear" w:color="auto" w:fill="auto"/>
            <w:noWrap/>
            <w:vAlign w:val="center"/>
            <w:hideMark/>
          </w:tcPr>
          <w:p w14:paraId="71C1D51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418C40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3525E16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D081319"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8193B6C"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2. Tečajne razlike i drugi rashodi s poduzetnicima unutar grupe</w:t>
            </w:r>
          </w:p>
        </w:tc>
        <w:tc>
          <w:tcPr>
            <w:tcW w:w="505" w:type="dxa"/>
            <w:tcBorders>
              <w:top w:val="nil"/>
              <w:left w:val="nil"/>
              <w:bottom w:val="single" w:sz="4" w:space="0" w:color="C0C0C0"/>
              <w:right w:val="single" w:sz="4" w:space="0" w:color="auto"/>
            </w:tcBorders>
            <w:shd w:val="clear" w:color="auto" w:fill="auto"/>
            <w:noWrap/>
            <w:vAlign w:val="center"/>
            <w:hideMark/>
          </w:tcPr>
          <w:p w14:paraId="6B096A0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170</w:t>
            </w:r>
          </w:p>
        </w:tc>
        <w:tc>
          <w:tcPr>
            <w:tcW w:w="787" w:type="dxa"/>
            <w:tcBorders>
              <w:top w:val="nil"/>
              <w:left w:val="nil"/>
              <w:bottom w:val="single" w:sz="4" w:space="0" w:color="C0C0C0"/>
              <w:right w:val="single" w:sz="4" w:space="0" w:color="auto"/>
            </w:tcBorders>
            <w:shd w:val="clear" w:color="auto" w:fill="auto"/>
            <w:noWrap/>
            <w:vAlign w:val="center"/>
            <w:hideMark/>
          </w:tcPr>
          <w:p w14:paraId="6336BAC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5A7815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618B5E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8352F87"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9D1834A"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3. Rashodi s osnove kamata i slični rashodi</w:t>
            </w:r>
          </w:p>
        </w:tc>
        <w:tc>
          <w:tcPr>
            <w:tcW w:w="505" w:type="dxa"/>
            <w:tcBorders>
              <w:top w:val="nil"/>
              <w:left w:val="nil"/>
              <w:bottom w:val="single" w:sz="4" w:space="0" w:color="C0C0C0"/>
              <w:right w:val="single" w:sz="4" w:space="0" w:color="auto"/>
            </w:tcBorders>
            <w:shd w:val="clear" w:color="auto" w:fill="auto"/>
            <w:noWrap/>
            <w:vAlign w:val="center"/>
            <w:hideMark/>
          </w:tcPr>
          <w:p w14:paraId="75A6AC9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171</w:t>
            </w:r>
          </w:p>
        </w:tc>
        <w:tc>
          <w:tcPr>
            <w:tcW w:w="787" w:type="dxa"/>
            <w:tcBorders>
              <w:top w:val="nil"/>
              <w:left w:val="nil"/>
              <w:bottom w:val="single" w:sz="4" w:space="0" w:color="C0C0C0"/>
              <w:right w:val="single" w:sz="4" w:space="0" w:color="auto"/>
            </w:tcBorders>
            <w:shd w:val="clear" w:color="auto" w:fill="auto"/>
            <w:noWrap/>
            <w:vAlign w:val="center"/>
            <w:hideMark/>
          </w:tcPr>
          <w:p w14:paraId="1637D65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726144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75,59</w:t>
            </w:r>
          </w:p>
        </w:tc>
        <w:tc>
          <w:tcPr>
            <w:tcW w:w="1504" w:type="dxa"/>
            <w:tcBorders>
              <w:top w:val="nil"/>
              <w:left w:val="nil"/>
              <w:bottom w:val="single" w:sz="4" w:space="0" w:color="C0C0C0"/>
              <w:right w:val="single" w:sz="4" w:space="0" w:color="auto"/>
            </w:tcBorders>
            <w:shd w:val="clear" w:color="auto" w:fill="auto"/>
            <w:noWrap/>
            <w:vAlign w:val="center"/>
            <w:hideMark/>
          </w:tcPr>
          <w:p w14:paraId="0AE4D7B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125,91</w:t>
            </w:r>
          </w:p>
        </w:tc>
      </w:tr>
      <w:tr w:rsidR="00E33E73" w:rsidRPr="00E33E73" w14:paraId="11FB228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B6CF48E"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4. Tečajne razlike i drugi rashodi</w:t>
            </w:r>
          </w:p>
        </w:tc>
        <w:tc>
          <w:tcPr>
            <w:tcW w:w="505" w:type="dxa"/>
            <w:tcBorders>
              <w:top w:val="nil"/>
              <w:left w:val="nil"/>
              <w:bottom w:val="single" w:sz="4" w:space="0" w:color="C0C0C0"/>
              <w:right w:val="single" w:sz="4" w:space="0" w:color="auto"/>
            </w:tcBorders>
            <w:shd w:val="clear" w:color="auto" w:fill="auto"/>
            <w:noWrap/>
            <w:vAlign w:val="center"/>
            <w:hideMark/>
          </w:tcPr>
          <w:p w14:paraId="1DEED35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172</w:t>
            </w:r>
          </w:p>
        </w:tc>
        <w:tc>
          <w:tcPr>
            <w:tcW w:w="787" w:type="dxa"/>
            <w:tcBorders>
              <w:top w:val="nil"/>
              <w:left w:val="nil"/>
              <w:bottom w:val="single" w:sz="4" w:space="0" w:color="C0C0C0"/>
              <w:right w:val="single" w:sz="4" w:space="0" w:color="auto"/>
            </w:tcBorders>
            <w:shd w:val="clear" w:color="auto" w:fill="auto"/>
            <w:noWrap/>
            <w:vAlign w:val="center"/>
            <w:hideMark/>
          </w:tcPr>
          <w:p w14:paraId="6E2F604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A8DD7F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EA3EE5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BDB332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A683AE1"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5. Nerealizirani gubici (rashodi) od financijske imovine</w:t>
            </w:r>
          </w:p>
        </w:tc>
        <w:tc>
          <w:tcPr>
            <w:tcW w:w="505" w:type="dxa"/>
            <w:tcBorders>
              <w:top w:val="nil"/>
              <w:left w:val="nil"/>
              <w:bottom w:val="single" w:sz="4" w:space="0" w:color="C0C0C0"/>
              <w:right w:val="single" w:sz="4" w:space="0" w:color="auto"/>
            </w:tcBorders>
            <w:shd w:val="clear" w:color="auto" w:fill="auto"/>
            <w:noWrap/>
            <w:vAlign w:val="center"/>
            <w:hideMark/>
          </w:tcPr>
          <w:p w14:paraId="3BA7BF8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173</w:t>
            </w:r>
          </w:p>
        </w:tc>
        <w:tc>
          <w:tcPr>
            <w:tcW w:w="787" w:type="dxa"/>
            <w:tcBorders>
              <w:top w:val="nil"/>
              <w:left w:val="nil"/>
              <w:bottom w:val="single" w:sz="4" w:space="0" w:color="C0C0C0"/>
              <w:right w:val="single" w:sz="4" w:space="0" w:color="auto"/>
            </w:tcBorders>
            <w:shd w:val="clear" w:color="auto" w:fill="auto"/>
            <w:noWrap/>
            <w:vAlign w:val="center"/>
            <w:hideMark/>
          </w:tcPr>
          <w:p w14:paraId="2D6B663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C3C894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096BE92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33A982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346911F"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6. Vrijednosna usklađenja financijske imovine (neto)</w:t>
            </w:r>
          </w:p>
        </w:tc>
        <w:tc>
          <w:tcPr>
            <w:tcW w:w="505" w:type="dxa"/>
            <w:tcBorders>
              <w:top w:val="nil"/>
              <w:left w:val="nil"/>
              <w:bottom w:val="single" w:sz="4" w:space="0" w:color="C0C0C0"/>
              <w:right w:val="single" w:sz="4" w:space="0" w:color="auto"/>
            </w:tcBorders>
            <w:shd w:val="clear" w:color="auto" w:fill="auto"/>
            <w:noWrap/>
            <w:vAlign w:val="center"/>
            <w:hideMark/>
          </w:tcPr>
          <w:p w14:paraId="753A3B4F"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174</w:t>
            </w:r>
          </w:p>
        </w:tc>
        <w:tc>
          <w:tcPr>
            <w:tcW w:w="787" w:type="dxa"/>
            <w:tcBorders>
              <w:top w:val="nil"/>
              <w:left w:val="nil"/>
              <w:bottom w:val="single" w:sz="4" w:space="0" w:color="C0C0C0"/>
              <w:right w:val="single" w:sz="4" w:space="0" w:color="auto"/>
            </w:tcBorders>
            <w:shd w:val="clear" w:color="auto" w:fill="auto"/>
            <w:noWrap/>
            <w:vAlign w:val="center"/>
            <w:hideMark/>
          </w:tcPr>
          <w:p w14:paraId="5602390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E5216E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E45B4E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498227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9EAEE06"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7. Ostali financijski rashodi</w:t>
            </w:r>
          </w:p>
        </w:tc>
        <w:tc>
          <w:tcPr>
            <w:tcW w:w="505" w:type="dxa"/>
            <w:tcBorders>
              <w:top w:val="nil"/>
              <w:left w:val="nil"/>
              <w:bottom w:val="single" w:sz="4" w:space="0" w:color="C0C0C0"/>
              <w:right w:val="single" w:sz="4" w:space="0" w:color="auto"/>
            </w:tcBorders>
            <w:shd w:val="clear" w:color="auto" w:fill="auto"/>
            <w:noWrap/>
            <w:vAlign w:val="center"/>
            <w:hideMark/>
          </w:tcPr>
          <w:p w14:paraId="34BA335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175</w:t>
            </w:r>
          </w:p>
        </w:tc>
        <w:tc>
          <w:tcPr>
            <w:tcW w:w="787" w:type="dxa"/>
            <w:tcBorders>
              <w:top w:val="nil"/>
              <w:left w:val="nil"/>
              <w:bottom w:val="single" w:sz="4" w:space="0" w:color="C0C0C0"/>
              <w:right w:val="single" w:sz="4" w:space="0" w:color="auto"/>
            </w:tcBorders>
            <w:shd w:val="clear" w:color="auto" w:fill="auto"/>
            <w:noWrap/>
            <w:vAlign w:val="center"/>
            <w:hideMark/>
          </w:tcPr>
          <w:p w14:paraId="664FB42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ABEC3B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367EA6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109ADAA"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B703B01"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V.    UDIO U DOBITI OD DRUŠTAVA POVEZANIH SUDJELUJUĆIM</w:t>
            </w:r>
            <w:r w:rsidRPr="00E33E73">
              <w:rPr>
                <w:rFonts w:eastAsia="Times New Roman" w:cstheme="minorHAnsi"/>
                <w:b/>
                <w:bCs/>
                <w:color w:val="333399"/>
                <w:sz w:val="18"/>
                <w:szCs w:val="18"/>
                <w:lang w:eastAsia="hr-HR"/>
              </w:rPr>
              <w:br/>
              <w:t xml:space="preserve">        INTERESOM</w:t>
            </w:r>
          </w:p>
        </w:tc>
        <w:tc>
          <w:tcPr>
            <w:tcW w:w="505" w:type="dxa"/>
            <w:tcBorders>
              <w:top w:val="nil"/>
              <w:left w:val="nil"/>
              <w:bottom w:val="single" w:sz="4" w:space="0" w:color="C0C0C0"/>
              <w:right w:val="single" w:sz="4" w:space="0" w:color="auto"/>
            </w:tcBorders>
            <w:shd w:val="clear" w:color="auto" w:fill="auto"/>
            <w:noWrap/>
            <w:vAlign w:val="center"/>
            <w:hideMark/>
          </w:tcPr>
          <w:p w14:paraId="5B94592C"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176</w:t>
            </w:r>
          </w:p>
        </w:tc>
        <w:tc>
          <w:tcPr>
            <w:tcW w:w="787" w:type="dxa"/>
            <w:tcBorders>
              <w:top w:val="nil"/>
              <w:left w:val="nil"/>
              <w:bottom w:val="single" w:sz="4" w:space="0" w:color="C0C0C0"/>
              <w:right w:val="single" w:sz="4" w:space="0" w:color="auto"/>
            </w:tcBorders>
            <w:shd w:val="clear" w:color="auto" w:fill="auto"/>
            <w:noWrap/>
            <w:vAlign w:val="center"/>
            <w:hideMark/>
          </w:tcPr>
          <w:p w14:paraId="652DD59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A67A4D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52BEC0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FFB0B5B"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B5841A7"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VI.   UDIO U DOBITI OD  ZAJEDNIČKIH POTHVATA</w:t>
            </w:r>
          </w:p>
        </w:tc>
        <w:tc>
          <w:tcPr>
            <w:tcW w:w="505" w:type="dxa"/>
            <w:tcBorders>
              <w:top w:val="nil"/>
              <w:left w:val="nil"/>
              <w:bottom w:val="single" w:sz="4" w:space="0" w:color="C0C0C0"/>
              <w:right w:val="single" w:sz="4" w:space="0" w:color="auto"/>
            </w:tcBorders>
            <w:shd w:val="clear" w:color="auto" w:fill="auto"/>
            <w:noWrap/>
            <w:vAlign w:val="center"/>
            <w:hideMark/>
          </w:tcPr>
          <w:p w14:paraId="13DB76EB"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177</w:t>
            </w:r>
          </w:p>
        </w:tc>
        <w:tc>
          <w:tcPr>
            <w:tcW w:w="787" w:type="dxa"/>
            <w:tcBorders>
              <w:top w:val="nil"/>
              <w:left w:val="nil"/>
              <w:bottom w:val="single" w:sz="4" w:space="0" w:color="C0C0C0"/>
              <w:right w:val="single" w:sz="4" w:space="0" w:color="auto"/>
            </w:tcBorders>
            <w:shd w:val="clear" w:color="auto" w:fill="auto"/>
            <w:noWrap/>
            <w:vAlign w:val="center"/>
            <w:hideMark/>
          </w:tcPr>
          <w:p w14:paraId="656DC14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E9CAB9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B6EAD4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D26F515" w14:textId="77777777" w:rsidTr="00E33E73">
        <w:trPr>
          <w:trHeight w:val="492"/>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CEF9E97"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VII.  UDIO U GUBITKU OD DRUŠTAVA POVEZANIH SUDJELUJUĆIM</w:t>
            </w:r>
            <w:r w:rsidRPr="00E33E73">
              <w:rPr>
                <w:rFonts w:eastAsia="Times New Roman" w:cstheme="minorHAnsi"/>
                <w:b/>
                <w:bCs/>
                <w:color w:val="333399"/>
                <w:sz w:val="18"/>
                <w:szCs w:val="18"/>
                <w:lang w:eastAsia="hr-HR"/>
              </w:rPr>
              <w:br/>
              <w:t xml:space="preserve">        INTERESOM</w:t>
            </w:r>
          </w:p>
        </w:tc>
        <w:tc>
          <w:tcPr>
            <w:tcW w:w="505" w:type="dxa"/>
            <w:tcBorders>
              <w:top w:val="nil"/>
              <w:left w:val="nil"/>
              <w:bottom w:val="single" w:sz="4" w:space="0" w:color="C0C0C0"/>
              <w:right w:val="single" w:sz="4" w:space="0" w:color="auto"/>
            </w:tcBorders>
            <w:shd w:val="clear" w:color="auto" w:fill="auto"/>
            <w:noWrap/>
            <w:vAlign w:val="center"/>
            <w:hideMark/>
          </w:tcPr>
          <w:p w14:paraId="6FA3DC7F"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178</w:t>
            </w:r>
          </w:p>
        </w:tc>
        <w:tc>
          <w:tcPr>
            <w:tcW w:w="787" w:type="dxa"/>
            <w:tcBorders>
              <w:top w:val="nil"/>
              <w:left w:val="nil"/>
              <w:bottom w:val="single" w:sz="4" w:space="0" w:color="C0C0C0"/>
              <w:right w:val="single" w:sz="4" w:space="0" w:color="auto"/>
            </w:tcBorders>
            <w:shd w:val="clear" w:color="auto" w:fill="auto"/>
            <w:noWrap/>
            <w:vAlign w:val="center"/>
            <w:hideMark/>
          </w:tcPr>
          <w:p w14:paraId="7C4EE59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9CA38E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DF5E38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0762A2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A94F934"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VIII. UDIO U GUBITKU OD ZAJEDNIČKIH POTHVATA</w:t>
            </w:r>
          </w:p>
        </w:tc>
        <w:tc>
          <w:tcPr>
            <w:tcW w:w="505" w:type="dxa"/>
            <w:tcBorders>
              <w:top w:val="nil"/>
              <w:left w:val="nil"/>
              <w:bottom w:val="single" w:sz="4" w:space="0" w:color="C0C0C0"/>
              <w:right w:val="single" w:sz="4" w:space="0" w:color="auto"/>
            </w:tcBorders>
            <w:shd w:val="clear" w:color="auto" w:fill="auto"/>
            <w:noWrap/>
            <w:vAlign w:val="center"/>
            <w:hideMark/>
          </w:tcPr>
          <w:p w14:paraId="6028F9CF"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179</w:t>
            </w:r>
          </w:p>
        </w:tc>
        <w:tc>
          <w:tcPr>
            <w:tcW w:w="787" w:type="dxa"/>
            <w:tcBorders>
              <w:top w:val="nil"/>
              <w:left w:val="nil"/>
              <w:bottom w:val="single" w:sz="4" w:space="0" w:color="C0C0C0"/>
              <w:right w:val="single" w:sz="4" w:space="0" w:color="auto"/>
            </w:tcBorders>
            <w:shd w:val="clear" w:color="auto" w:fill="auto"/>
            <w:noWrap/>
            <w:vAlign w:val="center"/>
            <w:hideMark/>
          </w:tcPr>
          <w:p w14:paraId="1F0463B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6719A4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F385DE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9813CE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03CC4FC"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IX.   UKUPNI PRIHODI </w:t>
            </w:r>
            <w:r w:rsidRPr="00E33E73">
              <w:rPr>
                <w:rFonts w:eastAsia="Times New Roman" w:cstheme="minorHAnsi"/>
                <w:color w:val="333399"/>
                <w:sz w:val="18"/>
                <w:szCs w:val="18"/>
                <w:lang w:eastAsia="hr-HR"/>
              </w:rPr>
              <w:t>(AOP 128+157+176 + 177)</w:t>
            </w:r>
          </w:p>
        </w:tc>
        <w:tc>
          <w:tcPr>
            <w:tcW w:w="505" w:type="dxa"/>
            <w:tcBorders>
              <w:top w:val="nil"/>
              <w:left w:val="nil"/>
              <w:bottom w:val="single" w:sz="4" w:space="0" w:color="C0C0C0"/>
              <w:right w:val="single" w:sz="4" w:space="0" w:color="auto"/>
            </w:tcBorders>
            <w:shd w:val="clear" w:color="auto" w:fill="auto"/>
            <w:noWrap/>
            <w:vAlign w:val="center"/>
            <w:hideMark/>
          </w:tcPr>
          <w:p w14:paraId="065DB9B6"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180</w:t>
            </w:r>
          </w:p>
        </w:tc>
        <w:tc>
          <w:tcPr>
            <w:tcW w:w="787" w:type="dxa"/>
            <w:tcBorders>
              <w:top w:val="nil"/>
              <w:left w:val="nil"/>
              <w:bottom w:val="single" w:sz="4" w:space="0" w:color="C0C0C0"/>
              <w:right w:val="single" w:sz="4" w:space="0" w:color="auto"/>
            </w:tcBorders>
            <w:shd w:val="clear" w:color="auto" w:fill="auto"/>
            <w:noWrap/>
            <w:vAlign w:val="center"/>
            <w:hideMark/>
          </w:tcPr>
          <w:p w14:paraId="54AA3D8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2065528"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672.192,30</w:t>
            </w:r>
          </w:p>
        </w:tc>
        <w:tc>
          <w:tcPr>
            <w:tcW w:w="1504" w:type="dxa"/>
            <w:tcBorders>
              <w:top w:val="nil"/>
              <w:left w:val="nil"/>
              <w:bottom w:val="single" w:sz="4" w:space="0" w:color="C0C0C0"/>
              <w:right w:val="single" w:sz="4" w:space="0" w:color="auto"/>
            </w:tcBorders>
            <w:shd w:val="clear" w:color="auto" w:fill="auto"/>
            <w:noWrap/>
            <w:vAlign w:val="center"/>
            <w:hideMark/>
          </w:tcPr>
          <w:p w14:paraId="67FDAA75"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725.509,06</w:t>
            </w:r>
          </w:p>
        </w:tc>
      </w:tr>
      <w:tr w:rsidR="00E33E73" w:rsidRPr="00E33E73" w14:paraId="3B45478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E0AEB39"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    UKUPNI RASHODI </w:t>
            </w:r>
            <w:r w:rsidRPr="00E33E73">
              <w:rPr>
                <w:rFonts w:eastAsia="Times New Roman" w:cstheme="minorHAnsi"/>
                <w:color w:val="333399"/>
                <w:sz w:val="18"/>
                <w:szCs w:val="18"/>
                <w:lang w:eastAsia="hr-HR"/>
              </w:rPr>
              <w:t>(AOP 134+168+178 + 179)</w:t>
            </w:r>
          </w:p>
        </w:tc>
        <w:tc>
          <w:tcPr>
            <w:tcW w:w="505" w:type="dxa"/>
            <w:tcBorders>
              <w:top w:val="nil"/>
              <w:left w:val="nil"/>
              <w:bottom w:val="single" w:sz="4" w:space="0" w:color="C0C0C0"/>
              <w:right w:val="single" w:sz="4" w:space="0" w:color="auto"/>
            </w:tcBorders>
            <w:shd w:val="clear" w:color="auto" w:fill="auto"/>
            <w:noWrap/>
            <w:vAlign w:val="center"/>
            <w:hideMark/>
          </w:tcPr>
          <w:p w14:paraId="43EEBA1B"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181</w:t>
            </w:r>
          </w:p>
        </w:tc>
        <w:tc>
          <w:tcPr>
            <w:tcW w:w="787" w:type="dxa"/>
            <w:tcBorders>
              <w:top w:val="nil"/>
              <w:left w:val="nil"/>
              <w:bottom w:val="single" w:sz="4" w:space="0" w:color="C0C0C0"/>
              <w:right w:val="single" w:sz="4" w:space="0" w:color="auto"/>
            </w:tcBorders>
            <w:shd w:val="clear" w:color="auto" w:fill="auto"/>
            <w:noWrap/>
            <w:vAlign w:val="center"/>
            <w:hideMark/>
          </w:tcPr>
          <w:p w14:paraId="386673D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D76539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668.763,91</w:t>
            </w:r>
          </w:p>
        </w:tc>
        <w:tc>
          <w:tcPr>
            <w:tcW w:w="1504" w:type="dxa"/>
            <w:tcBorders>
              <w:top w:val="nil"/>
              <w:left w:val="nil"/>
              <w:bottom w:val="single" w:sz="4" w:space="0" w:color="C0C0C0"/>
              <w:right w:val="single" w:sz="4" w:space="0" w:color="auto"/>
            </w:tcBorders>
            <w:shd w:val="clear" w:color="auto" w:fill="auto"/>
            <w:noWrap/>
            <w:vAlign w:val="center"/>
            <w:hideMark/>
          </w:tcPr>
          <w:p w14:paraId="4F70F3C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722.007,96</w:t>
            </w:r>
          </w:p>
        </w:tc>
      </w:tr>
      <w:tr w:rsidR="00E33E73" w:rsidRPr="00E33E73" w14:paraId="4455E4B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BD4DF66"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XI.   DOBIT ILI GUBITAK PRIJE OPOREZIVANJA </w:t>
            </w:r>
            <w:r w:rsidRPr="00E33E73">
              <w:rPr>
                <w:rFonts w:eastAsia="Times New Roman" w:cstheme="minorHAnsi"/>
                <w:color w:val="333399"/>
                <w:sz w:val="18"/>
                <w:szCs w:val="18"/>
                <w:lang w:eastAsia="hr-HR"/>
              </w:rPr>
              <w:t>(AOP 180-181)</w:t>
            </w:r>
          </w:p>
        </w:tc>
        <w:tc>
          <w:tcPr>
            <w:tcW w:w="505" w:type="dxa"/>
            <w:tcBorders>
              <w:top w:val="nil"/>
              <w:left w:val="nil"/>
              <w:bottom w:val="single" w:sz="4" w:space="0" w:color="C0C0C0"/>
              <w:right w:val="single" w:sz="4" w:space="0" w:color="auto"/>
            </w:tcBorders>
            <w:shd w:val="clear" w:color="auto" w:fill="auto"/>
            <w:noWrap/>
            <w:vAlign w:val="center"/>
            <w:hideMark/>
          </w:tcPr>
          <w:p w14:paraId="608B4D7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182</w:t>
            </w:r>
          </w:p>
        </w:tc>
        <w:tc>
          <w:tcPr>
            <w:tcW w:w="787" w:type="dxa"/>
            <w:tcBorders>
              <w:top w:val="nil"/>
              <w:left w:val="nil"/>
              <w:bottom w:val="single" w:sz="4" w:space="0" w:color="C0C0C0"/>
              <w:right w:val="single" w:sz="4" w:space="0" w:color="auto"/>
            </w:tcBorders>
            <w:shd w:val="clear" w:color="auto" w:fill="auto"/>
            <w:noWrap/>
            <w:vAlign w:val="center"/>
            <w:hideMark/>
          </w:tcPr>
          <w:p w14:paraId="5B274FA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E27A4D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3.428,39</w:t>
            </w:r>
          </w:p>
        </w:tc>
        <w:tc>
          <w:tcPr>
            <w:tcW w:w="1504" w:type="dxa"/>
            <w:tcBorders>
              <w:top w:val="nil"/>
              <w:left w:val="nil"/>
              <w:bottom w:val="single" w:sz="4" w:space="0" w:color="C0C0C0"/>
              <w:right w:val="single" w:sz="4" w:space="0" w:color="auto"/>
            </w:tcBorders>
            <w:shd w:val="clear" w:color="auto" w:fill="auto"/>
            <w:noWrap/>
            <w:vAlign w:val="center"/>
            <w:hideMark/>
          </w:tcPr>
          <w:p w14:paraId="21EAB607"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3.501,10</w:t>
            </w:r>
          </w:p>
        </w:tc>
      </w:tr>
      <w:tr w:rsidR="00E33E73" w:rsidRPr="00E33E73" w14:paraId="29AFFE5F"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E330BFB"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prije oporezivanja (AOP 180-181)</w:t>
            </w:r>
          </w:p>
        </w:tc>
        <w:tc>
          <w:tcPr>
            <w:tcW w:w="505" w:type="dxa"/>
            <w:tcBorders>
              <w:top w:val="nil"/>
              <w:left w:val="nil"/>
              <w:bottom w:val="single" w:sz="4" w:space="0" w:color="C0C0C0"/>
              <w:right w:val="single" w:sz="4" w:space="0" w:color="auto"/>
            </w:tcBorders>
            <w:shd w:val="clear" w:color="auto" w:fill="auto"/>
            <w:noWrap/>
            <w:vAlign w:val="center"/>
            <w:hideMark/>
          </w:tcPr>
          <w:p w14:paraId="775F601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183</w:t>
            </w:r>
          </w:p>
        </w:tc>
        <w:tc>
          <w:tcPr>
            <w:tcW w:w="787" w:type="dxa"/>
            <w:tcBorders>
              <w:top w:val="nil"/>
              <w:left w:val="nil"/>
              <w:bottom w:val="single" w:sz="4" w:space="0" w:color="C0C0C0"/>
              <w:right w:val="single" w:sz="4" w:space="0" w:color="auto"/>
            </w:tcBorders>
            <w:shd w:val="clear" w:color="auto" w:fill="auto"/>
            <w:noWrap/>
            <w:vAlign w:val="center"/>
            <w:hideMark/>
          </w:tcPr>
          <w:p w14:paraId="20F55BB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FCD73B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3.428,39</w:t>
            </w:r>
          </w:p>
        </w:tc>
        <w:tc>
          <w:tcPr>
            <w:tcW w:w="1504" w:type="dxa"/>
            <w:tcBorders>
              <w:top w:val="nil"/>
              <w:left w:val="nil"/>
              <w:bottom w:val="single" w:sz="4" w:space="0" w:color="C0C0C0"/>
              <w:right w:val="single" w:sz="4" w:space="0" w:color="auto"/>
            </w:tcBorders>
            <w:shd w:val="clear" w:color="auto" w:fill="auto"/>
            <w:noWrap/>
            <w:vAlign w:val="center"/>
            <w:hideMark/>
          </w:tcPr>
          <w:p w14:paraId="07DC4E2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3.501,10</w:t>
            </w:r>
          </w:p>
        </w:tc>
      </w:tr>
      <w:tr w:rsidR="00E33E73" w:rsidRPr="00E33E73" w14:paraId="07FD4C2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FBE5D2C"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prije oporezivanja (AOP 181-180)</w:t>
            </w:r>
          </w:p>
        </w:tc>
        <w:tc>
          <w:tcPr>
            <w:tcW w:w="505" w:type="dxa"/>
            <w:tcBorders>
              <w:top w:val="nil"/>
              <w:left w:val="nil"/>
              <w:bottom w:val="single" w:sz="4" w:space="0" w:color="C0C0C0"/>
              <w:right w:val="single" w:sz="4" w:space="0" w:color="auto"/>
            </w:tcBorders>
            <w:shd w:val="clear" w:color="auto" w:fill="auto"/>
            <w:noWrap/>
            <w:vAlign w:val="center"/>
            <w:hideMark/>
          </w:tcPr>
          <w:p w14:paraId="250958F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184</w:t>
            </w:r>
          </w:p>
        </w:tc>
        <w:tc>
          <w:tcPr>
            <w:tcW w:w="787" w:type="dxa"/>
            <w:tcBorders>
              <w:top w:val="nil"/>
              <w:left w:val="nil"/>
              <w:bottom w:val="single" w:sz="4" w:space="0" w:color="C0C0C0"/>
              <w:right w:val="single" w:sz="4" w:space="0" w:color="auto"/>
            </w:tcBorders>
            <w:shd w:val="clear" w:color="auto" w:fill="auto"/>
            <w:noWrap/>
            <w:vAlign w:val="center"/>
            <w:hideMark/>
          </w:tcPr>
          <w:p w14:paraId="72A60E5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780CB96"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30F2B4F"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6C3C25C5"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B5FD8A0"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XII.  POREZ NA DOBIT</w:t>
            </w:r>
          </w:p>
        </w:tc>
        <w:tc>
          <w:tcPr>
            <w:tcW w:w="505" w:type="dxa"/>
            <w:tcBorders>
              <w:top w:val="nil"/>
              <w:left w:val="nil"/>
              <w:bottom w:val="single" w:sz="4" w:space="0" w:color="C0C0C0"/>
              <w:right w:val="single" w:sz="4" w:space="0" w:color="auto"/>
            </w:tcBorders>
            <w:shd w:val="clear" w:color="auto" w:fill="auto"/>
            <w:noWrap/>
            <w:vAlign w:val="center"/>
            <w:hideMark/>
          </w:tcPr>
          <w:p w14:paraId="4706452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185</w:t>
            </w:r>
          </w:p>
        </w:tc>
        <w:tc>
          <w:tcPr>
            <w:tcW w:w="787" w:type="dxa"/>
            <w:tcBorders>
              <w:top w:val="nil"/>
              <w:left w:val="nil"/>
              <w:bottom w:val="single" w:sz="4" w:space="0" w:color="C0C0C0"/>
              <w:right w:val="single" w:sz="4" w:space="0" w:color="auto"/>
            </w:tcBorders>
            <w:shd w:val="clear" w:color="auto" w:fill="auto"/>
            <w:noWrap/>
            <w:vAlign w:val="center"/>
            <w:hideMark/>
          </w:tcPr>
          <w:p w14:paraId="5697802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D1CE8C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91A2CF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B5EFBD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A81E42F"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XIII. DOBIT ILI GUBITAK RAZDOBLJA </w:t>
            </w:r>
            <w:r w:rsidRPr="00E33E73">
              <w:rPr>
                <w:rFonts w:eastAsia="Times New Roman" w:cstheme="minorHAnsi"/>
                <w:color w:val="333399"/>
                <w:sz w:val="18"/>
                <w:szCs w:val="18"/>
                <w:lang w:eastAsia="hr-HR"/>
              </w:rPr>
              <w:t>(AOP 182-185)</w:t>
            </w:r>
          </w:p>
        </w:tc>
        <w:tc>
          <w:tcPr>
            <w:tcW w:w="505" w:type="dxa"/>
            <w:tcBorders>
              <w:top w:val="nil"/>
              <w:left w:val="nil"/>
              <w:bottom w:val="single" w:sz="4" w:space="0" w:color="C0C0C0"/>
              <w:right w:val="single" w:sz="4" w:space="0" w:color="auto"/>
            </w:tcBorders>
            <w:shd w:val="clear" w:color="auto" w:fill="auto"/>
            <w:noWrap/>
            <w:vAlign w:val="center"/>
            <w:hideMark/>
          </w:tcPr>
          <w:p w14:paraId="441BD56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186</w:t>
            </w:r>
          </w:p>
        </w:tc>
        <w:tc>
          <w:tcPr>
            <w:tcW w:w="787" w:type="dxa"/>
            <w:tcBorders>
              <w:top w:val="nil"/>
              <w:left w:val="nil"/>
              <w:bottom w:val="single" w:sz="4" w:space="0" w:color="C0C0C0"/>
              <w:right w:val="single" w:sz="4" w:space="0" w:color="auto"/>
            </w:tcBorders>
            <w:shd w:val="clear" w:color="auto" w:fill="auto"/>
            <w:noWrap/>
            <w:vAlign w:val="center"/>
            <w:hideMark/>
          </w:tcPr>
          <w:p w14:paraId="7AD6098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038AD0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3.428,39</w:t>
            </w:r>
          </w:p>
        </w:tc>
        <w:tc>
          <w:tcPr>
            <w:tcW w:w="1504" w:type="dxa"/>
            <w:tcBorders>
              <w:top w:val="nil"/>
              <w:left w:val="nil"/>
              <w:bottom w:val="single" w:sz="4" w:space="0" w:color="C0C0C0"/>
              <w:right w:val="single" w:sz="4" w:space="0" w:color="auto"/>
            </w:tcBorders>
            <w:shd w:val="clear" w:color="auto" w:fill="auto"/>
            <w:noWrap/>
            <w:vAlign w:val="center"/>
            <w:hideMark/>
          </w:tcPr>
          <w:p w14:paraId="1953B54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3.501,10</w:t>
            </w:r>
          </w:p>
        </w:tc>
      </w:tr>
      <w:tr w:rsidR="00E33E73" w:rsidRPr="00E33E73" w14:paraId="6503BF17"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5EFC658"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razdoblja (AOP 182-185)</w:t>
            </w:r>
          </w:p>
        </w:tc>
        <w:tc>
          <w:tcPr>
            <w:tcW w:w="505" w:type="dxa"/>
            <w:tcBorders>
              <w:top w:val="nil"/>
              <w:left w:val="nil"/>
              <w:bottom w:val="single" w:sz="4" w:space="0" w:color="C0C0C0"/>
              <w:right w:val="single" w:sz="4" w:space="0" w:color="auto"/>
            </w:tcBorders>
            <w:shd w:val="clear" w:color="auto" w:fill="auto"/>
            <w:noWrap/>
            <w:vAlign w:val="center"/>
            <w:hideMark/>
          </w:tcPr>
          <w:p w14:paraId="1A98F13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187</w:t>
            </w:r>
          </w:p>
        </w:tc>
        <w:tc>
          <w:tcPr>
            <w:tcW w:w="787" w:type="dxa"/>
            <w:tcBorders>
              <w:top w:val="nil"/>
              <w:left w:val="nil"/>
              <w:bottom w:val="single" w:sz="4" w:space="0" w:color="C0C0C0"/>
              <w:right w:val="single" w:sz="4" w:space="0" w:color="auto"/>
            </w:tcBorders>
            <w:shd w:val="clear" w:color="auto" w:fill="auto"/>
            <w:noWrap/>
            <w:vAlign w:val="center"/>
            <w:hideMark/>
          </w:tcPr>
          <w:p w14:paraId="786A9D4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D1F8B06"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3.428,39</w:t>
            </w:r>
          </w:p>
        </w:tc>
        <w:tc>
          <w:tcPr>
            <w:tcW w:w="1504" w:type="dxa"/>
            <w:tcBorders>
              <w:top w:val="nil"/>
              <w:left w:val="nil"/>
              <w:bottom w:val="single" w:sz="4" w:space="0" w:color="C0C0C0"/>
              <w:right w:val="single" w:sz="4" w:space="0" w:color="auto"/>
            </w:tcBorders>
            <w:shd w:val="clear" w:color="auto" w:fill="auto"/>
            <w:noWrap/>
            <w:vAlign w:val="center"/>
            <w:hideMark/>
          </w:tcPr>
          <w:p w14:paraId="2E2538E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3.501,10</w:t>
            </w:r>
          </w:p>
        </w:tc>
      </w:tr>
      <w:tr w:rsidR="00E33E73" w:rsidRPr="00E33E73" w14:paraId="5431EA03"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5BC6CDC4"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razdoblja (AOP 185-182)</w:t>
            </w:r>
          </w:p>
        </w:tc>
        <w:tc>
          <w:tcPr>
            <w:tcW w:w="505" w:type="dxa"/>
            <w:tcBorders>
              <w:top w:val="nil"/>
              <w:left w:val="nil"/>
              <w:bottom w:val="single" w:sz="4" w:space="0" w:color="auto"/>
              <w:right w:val="single" w:sz="4" w:space="0" w:color="auto"/>
            </w:tcBorders>
            <w:shd w:val="clear" w:color="auto" w:fill="auto"/>
            <w:noWrap/>
            <w:vAlign w:val="center"/>
            <w:hideMark/>
          </w:tcPr>
          <w:p w14:paraId="74D0AE1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188</w:t>
            </w:r>
          </w:p>
        </w:tc>
        <w:tc>
          <w:tcPr>
            <w:tcW w:w="787" w:type="dxa"/>
            <w:tcBorders>
              <w:top w:val="nil"/>
              <w:left w:val="nil"/>
              <w:bottom w:val="single" w:sz="4" w:space="0" w:color="auto"/>
              <w:right w:val="single" w:sz="4" w:space="0" w:color="auto"/>
            </w:tcBorders>
            <w:shd w:val="clear" w:color="auto" w:fill="auto"/>
            <w:noWrap/>
            <w:vAlign w:val="center"/>
            <w:hideMark/>
          </w:tcPr>
          <w:p w14:paraId="04B2C88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59C38A6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3DA092F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3E96A80" w14:textId="77777777" w:rsidTr="00E33E73">
        <w:trPr>
          <w:trHeight w:val="287"/>
          <w:jc w:val="center"/>
        </w:trPr>
        <w:tc>
          <w:tcPr>
            <w:tcW w:w="10301"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19EB535A"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PREKINUTO POSLOVANJE (popunjava poduzetnik obveznika MSFI-a samo ako ima prekinuto poslovanje)</w:t>
            </w:r>
          </w:p>
        </w:tc>
      </w:tr>
      <w:tr w:rsidR="00E33E73" w:rsidRPr="00E33E73" w14:paraId="7935F364" w14:textId="77777777" w:rsidTr="00E33E73">
        <w:trPr>
          <w:trHeight w:val="50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CA7A34A"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XIV. DOBIT ILI GUBITAK PREKINUTOG POSLOVANJA PRIJE</w:t>
            </w:r>
            <w:r w:rsidRPr="00E33E73">
              <w:rPr>
                <w:rFonts w:eastAsia="Times New Roman" w:cstheme="minorHAnsi"/>
                <w:b/>
                <w:bCs/>
                <w:color w:val="333399"/>
                <w:sz w:val="18"/>
                <w:szCs w:val="18"/>
                <w:lang w:eastAsia="hr-HR"/>
              </w:rPr>
              <w:br/>
              <w:t xml:space="preserve">        OPOREZIVANJA</w:t>
            </w:r>
            <w:r w:rsidRPr="00E33E73">
              <w:rPr>
                <w:rFonts w:eastAsia="Times New Roman" w:cstheme="minorHAnsi"/>
                <w:color w:val="333399"/>
                <w:sz w:val="18"/>
                <w:szCs w:val="18"/>
                <w:lang w:eastAsia="hr-HR"/>
              </w:rPr>
              <w:t xml:space="preserve"> (AOP 190-191)</w:t>
            </w:r>
          </w:p>
        </w:tc>
        <w:tc>
          <w:tcPr>
            <w:tcW w:w="505" w:type="dxa"/>
            <w:tcBorders>
              <w:top w:val="nil"/>
              <w:left w:val="nil"/>
              <w:bottom w:val="single" w:sz="4" w:space="0" w:color="C0C0C0"/>
              <w:right w:val="single" w:sz="4" w:space="0" w:color="auto"/>
            </w:tcBorders>
            <w:shd w:val="clear" w:color="auto" w:fill="auto"/>
            <w:noWrap/>
            <w:vAlign w:val="center"/>
            <w:hideMark/>
          </w:tcPr>
          <w:p w14:paraId="2630323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189</w:t>
            </w:r>
          </w:p>
        </w:tc>
        <w:tc>
          <w:tcPr>
            <w:tcW w:w="787" w:type="dxa"/>
            <w:tcBorders>
              <w:top w:val="nil"/>
              <w:left w:val="nil"/>
              <w:bottom w:val="single" w:sz="4" w:space="0" w:color="C0C0C0"/>
              <w:right w:val="single" w:sz="4" w:space="0" w:color="auto"/>
            </w:tcBorders>
            <w:shd w:val="clear" w:color="auto" w:fill="auto"/>
            <w:noWrap/>
            <w:vAlign w:val="center"/>
            <w:hideMark/>
          </w:tcPr>
          <w:p w14:paraId="220323C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D803AD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B5D669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500BF7DA"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5C72E41"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prekinutog poslovanja prije oporezivanja</w:t>
            </w:r>
          </w:p>
        </w:tc>
        <w:tc>
          <w:tcPr>
            <w:tcW w:w="505" w:type="dxa"/>
            <w:tcBorders>
              <w:top w:val="nil"/>
              <w:left w:val="nil"/>
              <w:bottom w:val="single" w:sz="4" w:space="0" w:color="C0C0C0"/>
              <w:right w:val="single" w:sz="4" w:space="0" w:color="auto"/>
            </w:tcBorders>
            <w:shd w:val="clear" w:color="auto" w:fill="auto"/>
            <w:noWrap/>
            <w:vAlign w:val="center"/>
            <w:hideMark/>
          </w:tcPr>
          <w:p w14:paraId="65462EE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190</w:t>
            </w:r>
          </w:p>
        </w:tc>
        <w:tc>
          <w:tcPr>
            <w:tcW w:w="787" w:type="dxa"/>
            <w:tcBorders>
              <w:top w:val="nil"/>
              <w:left w:val="nil"/>
              <w:bottom w:val="single" w:sz="4" w:space="0" w:color="C0C0C0"/>
              <w:right w:val="single" w:sz="4" w:space="0" w:color="auto"/>
            </w:tcBorders>
            <w:shd w:val="clear" w:color="auto" w:fill="auto"/>
            <w:noWrap/>
            <w:vAlign w:val="center"/>
            <w:hideMark/>
          </w:tcPr>
          <w:p w14:paraId="5081619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E893D9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20B8C2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454A11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6303791"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prekinutog poslovanja prije oporezivanja</w:t>
            </w:r>
          </w:p>
        </w:tc>
        <w:tc>
          <w:tcPr>
            <w:tcW w:w="505" w:type="dxa"/>
            <w:tcBorders>
              <w:top w:val="nil"/>
              <w:left w:val="nil"/>
              <w:bottom w:val="single" w:sz="4" w:space="0" w:color="C0C0C0"/>
              <w:right w:val="single" w:sz="4" w:space="0" w:color="auto"/>
            </w:tcBorders>
            <w:shd w:val="clear" w:color="auto" w:fill="auto"/>
            <w:noWrap/>
            <w:vAlign w:val="center"/>
            <w:hideMark/>
          </w:tcPr>
          <w:p w14:paraId="32D0998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191</w:t>
            </w:r>
          </w:p>
        </w:tc>
        <w:tc>
          <w:tcPr>
            <w:tcW w:w="787" w:type="dxa"/>
            <w:tcBorders>
              <w:top w:val="nil"/>
              <w:left w:val="nil"/>
              <w:bottom w:val="single" w:sz="4" w:space="0" w:color="C0C0C0"/>
              <w:right w:val="single" w:sz="4" w:space="0" w:color="auto"/>
            </w:tcBorders>
            <w:shd w:val="clear" w:color="auto" w:fill="auto"/>
            <w:noWrap/>
            <w:vAlign w:val="center"/>
            <w:hideMark/>
          </w:tcPr>
          <w:p w14:paraId="079FBB6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5E3FCB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6638E3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784D746"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DB59F0B"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XV. POREZ NA DOBIT PREKINUTOG POSLOVANJA</w:t>
            </w:r>
          </w:p>
        </w:tc>
        <w:tc>
          <w:tcPr>
            <w:tcW w:w="505" w:type="dxa"/>
            <w:tcBorders>
              <w:top w:val="nil"/>
              <w:left w:val="nil"/>
              <w:bottom w:val="single" w:sz="4" w:space="0" w:color="C0C0C0"/>
              <w:right w:val="single" w:sz="4" w:space="0" w:color="auto"/>
            </w:tcBorders>
            <w:shd w:val="clear" w:color="auto" w:fill="auto"/>
            <w:noWrap/>
            <w:vAlign w:val="center"/>
            <w:hideMark/>
          </w:tcPr>
          <w:p w14:paraId="0BA323B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192</w:t>
            </w:r>
          </w:p>
        </w:tc>
        <w:tc>
          <w:tcPr>
            <w:tcW w:w="787" w:type="dxa"/>
            <w:tcBorders>
              <w:top w:val="nil"/>
              <w:left w:val="nil"/>
              <w:bottom w:val="single" w:sz="4" w:space="0" w:color="C0C0C0"/>
              <w:right w:val="single" w:sz="4" w:space="0" w:color="auto"/>
            </w:tcBorders>
            <w:shd w:val="clear" w:color="auto" w:fill="auto"/>
            <w:noWrap/>
            <w:vAlign w:val="center"/>
            <w:hideMark/>
          </w:tcPr>
          <w:p w14:paraId="0C9EF31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8E05C4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240B5A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E762D78"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E4386F2"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prekinutog poslovanja za razdoblje (AOP 189-192)</w:t>
            </w:r>
          </w:p>
        </w:tc>
        <w:tc>
          <w:tcPr>
            <w:tcW w:w="505" w:type="dxa"/>
            <w:tcBorders>
              <w:top w:val="nil"/>
              <w:left w:val="nil"/>
              <w:bottom w:val="single" w:sz="4" w:space="0" w:color="C0C0C0"/>
              <w:right w:val="single" w:sz="4" w:space="0" w:color="auto"/>
            </w:tcBorders>
            <w:shd w:val="clear" w:color="auto" w:fill="auto"/>
            <w:noWrap/>
            <w:vAlign w:val="center"/>
            <w:hideMark/>
          </w:tcPr>
          <w:p w14:paraId="2F9CEF0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193</w:t>
            </w:r>
          </w:p>
        </w:tc>
        <w:tc>
          <w:tcPr>
            <w:tcW w:w="787" w:type="dxa"/>
            <w:tcBorders>
              <w:top w:val="nil"/>
              <w:left w:val="nil"/>
              <w:bottom w:val="single" w:sz="4" w:space="0" w:color="C0C0C0"/>
              <w:right w:val="single" w:sz="4" w:space="0" w:color="auto"/>
            </w:tcBorders>
            <w:shd w:val="clear" w:color="auto" w:fill="auto"/>
            <w:noWrap/>
            <w:vAlign w:val="center"/>
            <w:hideMark/>
          </w:tcPr>
          <w:p w14:paraId="328B600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7EF96A8"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D7361A8"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12236AD8"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56BB1A5A"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prekinutog poslovanja za razdoblje (AOP 192-189)</w:t>
            </w:r>
          </w:p>
        </w:tc>
        <w:tc>
          <w:tcPr>
            <w:tcW w:w="505" w:type="dxa"/>
            <w:tcBorders>
              <w:top w:val="nil"/>
              <w:left w:val="nil"/>
              <w:bottom w:val="single" w:sz="4" w:space="0" w:color="auto"/>
              <w:right w:val="single" w:sz="4" w:space="0" w:color="auto"/>
            </w:tcBorders>
            <w:shd w:val="clear" w:color="auto" w:fill="auto"/>
            <w:noWrap/>
            <w:vAlign w:val="center"/>
            <w:hideMark/>
          </w:tcPr>
          <w:p w14:paraId="62EECCA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194</w:t>
            </w:r>
          </w:p>
        </w:tc>
        <w:tc>
          <w:tcPr>
            <w:tcW w:w="787" w:type="dxa"/>
            <w:tcBorders>
              <w:top w:val="nil"/>
              <w:left w:val="nil"/>
              <w:bottom w:val="single" w:sz="4" w:space="0" w:color="auto"/>
              <w:right w:val="single" w:sz="4" w:space="0" w:color="auto"/>
            </w:tcBorders>
            <w:shd w:val="clear" w:color="auto" w:fill="auto"/>
            <w:noWrap/>
            <w:vAlign w:val="center"/>
            <w:hideMark/>
          </w:tcPr>
          <w:p w14:paraId="7E2E1A5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49B4E56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3BD2696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24B6361F" w14:textId="77777777" w:rsidTr="00E33E73">
        <w:trPr>
          <w:trHeight w:val="287"/>
          <w:jc w:val="center"/>
        </w:trPr>
        <w:tc>
          <w:tcPr>
            <w:tcW w:w="10301"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73C697B0"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UKUPNO POSLOVANJE (popunjava samo poduzetnik obveznik MSFI-a koji ima prekinuto poslovanje)</w:t>
            </w:r>
          </w:p>
        </w:tc>
      </w:tr>
      <w:tr w:rsidR="00E33E73" w:rsidRPr="00E33E73" w14:paraId="0B90249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D470E69"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XVI. DOBIT ILI GUBITAK PRIJE OPOREZIVANJA </w:t>
            </w:r>
            <w:r w:rsidRPr="00E33E73">
              <w:rPr>
                <w:rFonts w:eastAsia="Times New Roman" w:cstheme="minorHAnsi"/>
                <w:color w:val="333399"/>
                <w:sz w:val="18"/>
                <w:szCs w:val="18"/>
                <w:lang w:eastAsia="hr-HR"/>
              </w:rPr>
              <w:t>(AOP 182+189)</w:t>
            </w:r>
          </w:p>
        </w:tc>
        <w:tc>
          <w:tcPr>
            <w:tcW w:w="505" w:type="dxa"/>
            <w:tcBorders>
              <w:top w:val="nil"/>
              <w:left w:val="nil"/>
              <w:bottom w:val="single" w:sz="4" w:space="0" w:color="C0C0C0"/>
              <w:right w:val="single" w:sz="4" w:space="0" w:color="auto"/>
            </w:tcBorders>
            <w:shd w:val="clear" w:color="auto" w:fill="auto"/>
            <w:noWrap/>
            <w:vAlign w:val="center"/>
            <w:hideMark/>
          </w:tcPr>
          <w:p w14:paraId="2A00D97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195</w:t>
            </w:r>
          </w:p>
        </w:tc>
        <w:tc>
          <w:tcPr>
            <w:tcW w:w="787" w:type="dxa"/>
            <w:tcBorders>
              <w:top w:val="nil"/>
              <w:left w:val="nil"/>
              <w:bottom w:val="single" w:sz="4" w:space="0" w:color="C0C0C0"/>
              <w:right w:val="single" w:sz="4" w:space="0" w:color="auto"/>
            </w:tcBorders>
            <w:shd w:val="clear" w:color="auto" w:fill="auto"/>
            <w:noWrap/>
            <w:vAlign w:val="center"/>
            <w:hideMark/>
          </w:tcPr>
          <w:p w14:paraId="7DA385D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553751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DC07688"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5D2D8C88"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3D7642E"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prije oporezivanja (AOP 195)</w:t>
            </w:r>
          </w:p>
        </w:tc>
        <w:tc>
          <w:tcPr>
            <w:tcW w:w="505" w:type="dxa"/>
            <w:tcBorders>
              <w:top w:val="nil"/>
              <w:left w:val="nil"/>
              <w:bottom w:val="single" w:sz="4" w:space="0" w:color="C0C0C0"/>
              <w:right w:val="single" w:sz="4" w:space="0" w:color="auto"/>
            </w:tcBorders>
            <w:shd w:val="clear" w:color="auto" w:fill="auto"/>
            <w:noWrap/>
            <w:vAlign w:val="center"/>
            <w:hideMark/>
          </w:tcPr>
          <w:p w14:paraId="692B179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196</w:t>
            </w:r>
          </w:p>
        </w:tc>
        <w:tc>
          <w:tcPr>
            <w:tcW w:w="787" w:type="dxa"/>
            <w:tcBorders>
              <w:top w:val="nil"/>
              <w:left w:val="nil"/>
              <w:bottom w:val="single" w:sz="4" w:space="0" w:color="C0C0C0"/>
              <w:right w:val="single" w:sz="4" w:space="0" w:color="auto"/>
            </w:tcBorders>
            <w:shd w:val="clear" w:color="auto" w:fill="auto"/>
            <w:noWrap/>
            <w:vAlign w:val="center"/>
            <w:hideMark/>
          </w:tcPr>
          <w:p w14:paraId="3534143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9F8ED4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DB2BDF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312091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7753046"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prije oporezivanja (AOP 195)</w:t>
            </w:r>
          </w:p>
        </w:tc>
        <w:tc>
          <w:tcPr>
            <w:tcW w:w="505" w:type="dxa"/>
            <w:tcBorders>
              <w:top w:val="nil"/>
              <w:left w:val="nil"/>
              <w:bottom w:val="single" w:sz="4" w:space="0" w:color="C0C0C0"/>
              <w:right w:val="single" w:sz="4" w:space="0" w:color="auto"/>
            </w:tcBorders>
            <w:shd w:val="clear" w:color="auto" w:fill="auto"/>
            <w:noWrap/>
            <w:vAlign w:val="center"/>
            <w:hideMark/>
          </w:tcPr>
          <w:p w14:paraId="25C9B25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197</w:t>
            </w:r>
          </w:p>
        </w:tc>
        <w:tc>
          <w:tcPr>
            <w:tcW w:w="787" w:type="dxa"/>
            <w:tcBorders>
              <w:top w:val="nil"/>
              <w:left w:val="nil"/>
              <w:bottom w:val="single" w:sz="4" w:space="0" w:color="C0C0C0"/>
              <w:right w:val="single" w:sz="4" w:space="0" w:color="auto"/>
            </w:tcBorders>
            <w:shd w:val="clear" w:color="auto" w:fill="auto"/>
            <w:noWrap/>
            <w:vAlign w:val="center"/>
            <w:hideMark/>
          </w:tcPr>
          <w:p w14:paraId="45CC77D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01D8B8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87F9F6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562F5BCB"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5F330FD"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XVII. POREZ NA DOBIT </w:t>
            </w:r>
            <w:r w:rsidRPr="00E33E73">
              <w:rPr>
                <w:rFonts w:eastAsia="Times New Roman" w:cstheme="minorHAnsi"/>
                <w:color w:val="333399"/>
                <w:sz w:val="18"/>
                <w:szCs w:val="18"/>
                <w:lang w:eastAsia="hr-HR"/>
              </w:rPr>
              <w:t>(AOP 185+192)</w:t>
            </w:r>
          </w:p>
        </w:tc>
        <w:tc>
          <w:tcPr>
            <w:tcW w:w="505" w:type="dxa"/>
            <w:tcBorders>
              <w:top w:val="nil"/>
              <w:left w:val="nil"/>
              <w:bottom w:val="single" w:sz="4" w:space="0" w:color="C0C0C0"/>
              <w:right w:val="single" w:sz="4" w:space="0" w:color="auto"/>
            </w:tcBorders>
            <w:shd w:val="clear" w:color="auto" w:fill="auto"/>
            <w:noWrap/>
            <w:vAlign w:val="center"/>
            <w:hideMark/>
          </w:tcPr>
          <w:p w14:paraId="2DAB22F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198</w:t>
            </w:r>
          </w:p>
        </w:tc>
        <w:tc>
          <w:tcPr>
            <w:tcW w:w="787" w:type="dxa"/>
            <w:tcBorders>
              <w:top w:val="nil"/>
              <w:left w:val="nil"/>
              <w:bottom w:val="single" w:sz="4" w:space="0" w:color="C0C0C0"/>
              <w:right w:val="single" w:sz="4" w:space="0" w:color="auto"/>
            </w:tcBorders>
            <w:shd w:val="clear" w:color="auto" w:fill="auto"/>
            <w:noWrap/>
            <w:vAlign w:val="center"/>
            <w:hideMark/>
          </w:tcPr>
          <w:p w14:paraId="19693B6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518471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3F6D10E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389F9D4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1E152B6"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XVIII. DOBIT ILI GUBITAK RAZDOBLJA </w:t>
            </w:r>
            <w:r w:rsidRPr="00E33E73">
              <w:rPr>
                <w:rFonts w:eastAsia="Times New Roman" w:cstheme="minorHAnsi"/>
                <w:color w:val="333399"/>
                <w:sz w:val="18"/>
                <w:szCs w:val="18"/>
                <w:lang w:eastAsia="hr-HR"/>
              </w:rPr>
              <w:t>(AOP 195-198)</w:t>
            </w:r>
          </w:p>
        </w:tc>
        <w:tc>
          <w:tcPr>
            <w:tcW w:w="505" w:type="dxa"/>
            <w:tcBorders>
              <w:top w:val="nil"/>
              <w:left w:val="nil"/>
              <w:bottom w:val="single" w:sz="4" w:space="0" w:color="C0C0C0"/>
              <w:right w:val="single" w:sz="4" w:space="0" w:color="auto"/>
            </w:tcBorders>
            <w:shd w:val="clear" w:color="auto" w:fill="auto"/>
            <w:noWrap/>
            <w:vAlign w:val="center"/>
            <w:hideMark/>
          </w:tcPr>
          <w:p w14:paraId="6C2EF36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199</w:t>
            </w:r>
          </w:p>
        </w:tc>
        <w:tc>
          <w:tcPr>
            <w:tcW w:w="787" w:type="dxa"/>
            <w:tcBorders>
              <w:top w:val="nil"/>
              <w:left w:val="nil"/>
              <w:bottom w:val="single" w:sz="4" w:space="0" w:color="C0C0C0"/>
              <w:right w:val="single" w:sz="4" w:space="0" w:color="auto"/>
            </w:tcBorders>
            <w:shd w:val="clear" w:color="auto" w:fill="auto"/>
            <w:noWrap/>
            <w:vAlign w:val="center"/>
            <w:hideMark/>
          </w:tcPr>
          <w:p w14:paraId="603C5D7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6DA1D6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8A6F8B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20519348"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E628EAD"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1. Dobit razdoblja (AOP 195-198)</w:t>
            </w:r>
          </w:p>
        </w:tc>
        <w:tc>
          <w:tcPr>
            <w:tcW w:w="505" w:type="dxa"/>
            <w:tcBorders>
              <w:top w:val="nil"/>
              <w:left w:val="nil"/>
              <w:bottom w:val="single" w:sz="4" w:space="0" w:color="C0C0C0"/>
              <w:right w:val="single" w:sz="4" w:space="0" w:color="auto"/>
            </w:tcBorders>
            <w:shd w:val="clear" w:color="auto" w:fill="auto"/>
            <w:noWrap/>
            <w:vAlign w:val="center"/>
            <w:hideMark/>
          </w:tcPr>
          <w:p w14:paraId="06087EC8"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200</w:t>
            </w:r>
          </w:p>
        </w:tc>
        <w:tc>
          <w:tcPr>
            <w:tcW w:w="787" w:type="dxa"/>
            <w:tcBorders>
              <w:top w:val="nil"/>
              <w:left w:val="nil"/>
              <w:bottom w:val="single" w:sz="4" w:space="0" w:color="C0C0C0"/>
              <w:right w:val="single" w:sz="4" w:space="0" w:color="auto"/>
            </w:tcBorders>
            <w:shd w:val="clear" w:color="auto" w:fill="auto"/>
            <w:noWrap/>
            <w:vAlign w:val="center"/>
            <w:hideMark/>
          </w:tcPr>
          <w:p w14:paraId="0EF482C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549775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E73174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6234B709"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748BEE85" w14:textId="77777777" w:rsidR="00E33E73" w:rsidRPr="00E33E73" w:rsidRDefault="00E33E73" w:rsidP="00E33E73">
            <w:pPr>
              <w:ind w:firstLineChars="100" w:firstLine="180"/>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razdoblja (AOP 198-195)</w:t>
            </w:r>
          </w:p>
        </w:tc>
        <w:tc>
          <w:tcPr>
            <w:tcW w:w="505" w:type="dxa"/>
            <w:tcBorders>
              <w:top w:val="nil"/>
              <w:left w:val="nil"/>
              <w:bottom w:val="single" w:sz="4" w:space="0" w:color="auto"/>
              <w:right w:val="single" w:sz="4" w:space="0" w:color="auto"/>
            </w:tcBorders>
            <w:shd w:val="clear" w:color="auto" w:fill="auto"/>
            <w:noWrap/>
            <w:vAlign w:val="center"/>
            <w:hideMark/>
          </w:tcPr>
          <w:p w14:paraId="374A5B7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201</w:t>
            </w:r>
          </w:p>
        </w:tc>
        <w:tc>
          <w:tcPr>
            <w:tcW w:w="787" w:type="dxa"/>
            <w:tcBorders>
              <w:top w:val="nil"/>
              <w:left w:val="nil"/>
              <w:bottom w:val="single" w:sz="4" w:space="0" w:color="auto"/>
              <w:right w:val="single" w:sz="4" w:space="0" w:color="auto"/>
            </w:tcBorders>
            <w:shd w:val="clear" w:color="auto" w:fill="auto"/>
            <w:noWrap/>
            <w:vAlign w:val="center"/>
            <w:hideMark/>
          </w:tcPr>
          <w:p w14:paraId="3AA343C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246C5D46"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6C43057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1CD99C5C" w14:textId="77777777" w:rsidTr="00E33E73">
        <w:trPr>
          <w:trHeight w:val="287"/>
          <w:jc w:val="center"/>
        </w:trPr>
        <w:tc>
          <w:tcPr>
            <w:tcW w:w="10301"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1B5EBF32"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DODATAK RDG-u (popunjava poduzetnik koji sastavlja konsolidirani godišnji financijski izvještaj)</w:t>
            </w:r>
          </w:p>
        </w:tc>
      </w:tr>
      <w:tr w:rsidR="00E33E73" w:rsidRPr="00E33E73" w14:paraId="34651C2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3503BED"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 xml:space="preserve">XIX. DOBIT ILI GUBITAK RAZDOBLJA </w:t>
            </w:r>
            <w:r w:rsidRPr="00E33E73">
              <w:rPr>
                <w:rFonts w:eastAsia="Times New Roman" w:cstheme="minorHAnsi"/>
                <w:color w:val="000080"/>
                <w:sz w:val="18"/>
                <w:szCs w:val="18"/>
                <w:lang w:eastAsia="hr-HR"/>
              </w:rPr>
              <w:t>(AOP 203+204)</w:t>
            </w:r>
          </w:p>
        </w:tc>
        <w:tc>
          <w:tcPr>
            <w:tcW w:w="505" w:type="dxa"/>
            <w:tcBorders>
              <w:top w:val="nil"/>
              <w:left w:val="nil"/>
              <w:bottom w:val="single" w:sz="4" w:space="0" w:color="C0C0C0"/>
              <w:right w:val="single" w:sz="4" w:space="0" w:color="auto"/>
            </w:tcBorders>
            <w:shd w:val="clear" w:color="auto" w:fill="auto"/>
            <w:noWrap/>
            <w:vAlign w:val="center"/>
            <w:hideMark/>
          </w:tcPr>
          <w:p w14:paraId="1817F06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202</w:t>
            </w:r>
          </w:p>
        </w:tc>
        <w:tc>
          <w:tcPr>
            <w:tcW w:w="787" w:type="dxa"/>
            <w:tcBorders>
              <w:top w:val="nil"/>
              <w:left w:val="nil"/>
              <w:bottom w:val="single" w:sz="4" w:space="0" w:color="C0C0C0"/>
              <w:right w:val="single" w:sz="4" w:space="0" w:color="auto"/>
            </w:tcBorders>
            <w:shd w:val="clear" w:color="auto" w:fill="auto"/>
            <w:noWrap/>
            <w:vAlign w:val="center"/>
            <w:hideMark/>
          </w:tcPr>
          <w:p w14:paraId="696D87B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9FB4B9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88FEC33"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0940711"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5F68DF1" w14:textId="77777777" w:rsidR="00E33E73" w:rsidRPr="00E33E73" w:rsidRDefault="00E33E73" w:rsidP="00B62255">
            <w:pPr>
              <w:ind w:firstLineChars="100" w:firstLine="181"/>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 xml:space="preserve"> 1. Pripisana imateljima kapitala matice</w:t>
            </w:r>
          </w:p>
        </w:tc>
        <w:tc>
          <w:tcPr>
            <w:tcW w:w="505" w:type="dxa"/>
            <w:tcBorders>
              <w:top w:val="nil"/>
              <w:left w:val="nil"/>
              <w:bottom w:val="single" w:sz="4" w:space="0" w:color="C0C0C0"/>
              <w:right w:val="single" w:sz="4" w:space="0" w:color="auto"/>
            </w:tcBorders>
            <w:shd w:val="clear" w:color="auto" w:fill="auto"/>
            <w:noWrap/>
            <w:vAlign w:val="center"/>
            <w:hideMark/>
          </w:tcPr>
          <w:p w14:paraId="7EB014BD"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203</w:t>
            </w:r>
          </w:p>
        </w:tc>
        <w:tc>
          <w:tcPr>
            <w:tcW w:w="787" w:type="dxa"/>
            <w:tcBorders>
              <w:top w:val="nil"/>
              <w:left w:val="nil"/>
              <w:bottom w:val="single" w:sz="4" w:space="0" w:color="C0C0C0"/>
              <w:right w:val="single" w:sz="4" w:space="0" w:color="auto"/>
            </w:tcBorders>
            <w:shd w:val="clear" w:color="auto" w:fill="auto"/>
            <w:noWrap/>
            <w:vAlign w:val="center"/>
            <w:hideMark/>
          </w:tcPr>
          <w:p w14:paraId="44188DB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D01BD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6DB929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01DA966"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79E0114E" w14:textId="77777777" w:rsidR="00E33E73" w:rsidRPr="00E33E73" w:rsidRDefault="00E33E73" w:rsidP="00B62255">
            <w:pPr>
              <w:ind w:firstLineChars="100" w:firstLine="181"/>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 xml:space="preserve"> 2. Pripisana manjinskom (nekontrolirajućem) interesu</w:t>
            </w:r>
          </w:p>
        </w:tc>
        <w:tc>
          <w:tcPr>
            <w:tcW w:w="505" w:type="dxa"/>
            <w:tcBorders>
              <w:top w:val="nil"/>
              <w:left w:val="nil"/>
              <w:bottom w:val="single" w:sz="4" w:space="0" w:color="auto"/>
              <w:right w:val="single" w:sz="4" w:space="0" w:color="auto"/>
            </w:tcBorders>
            <w:shd w:val="clear" w:color="auto" w:fill="auto"/>
            <w:noWrap/>
            <w:vAlign w:val="center"/>
            <w:hideMark/>
          </w:tcPr>
          <w:p w14:paraId="2404E08A"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204</w:t>
            </w:r>
          </w:p>
        </w:tc>
        <w:tc>
          <w:tcPr>
            <w:tcW w:w="787" w:type="dxa"/>
            <w:tcBorders>
              <w:top w:val="nil"/>
              <w:left w:val="nil"/>
              <w:bottom w:val="single" w:sz="4" w:space="0" w:color="auto"/>
              <w:right w:val="single" w:sz="4" w:space="0" w:color="auto"/>
            </w:tcBorders>
            <w:shd w:val="clear" w:color="auto" w:fill="auto"/>
            <w:noWrap/>
            <w:vAlign w:val="center"/>
            <w:hideMark/>
          </w:tcPr>
          <w:p w14:paraId="6A26C3B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6C2ECBB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5A4A514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6E97DB3" w14:textId="77777777" w:rsidTr="00E33E73">
        <w:trPr>
          <w:trHeight w:val="287"/>
          <w:jc w:val="center"/>
        </w:trPr>
        <w:tc>
          <w:tcPr>
            <w:tcW w:w="10301"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3CF8914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lastRenderedPageBreak/>
              <w:t>IZVJEŠTAJ O OSTALOJ SVEOBUHVATNOJ DOBITI (popunjava poduzetnik obveznik primjene MSFI-a)</w:t>
            </w:r>
          </w:p>
        </w:tc>
      </w:tr>
      <w:tr w:rsidR="00E33E73" w:rsidRPr="00E33E73" w14:paraId="526A6D9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688050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xml:space="preserve">   I. Dobit ili gubitak razdoblja</w:t>
            </w:r>
          </w:p>
        </w:tc>
        <w:tc>
          <w:tcPr>
            <w:tcW w:w="505" w:type="dxa"/>
            <w:tcBorders>
              <w:top w:val="nil"/>
              <w:left w:val="nil"/>
              <w:bottom w:val="single" w:sz="4" w:space="0" w:color="C0C0C0"/>
              <w:right w:val="single" w:sz="4" w:space="0" w:color="auto"/>
            </w:tcBorders>
            <w:shd w:val="clear" w:color="auto" w:fill="auto"/>
            <w:noWrap/>
            <w:vAlign w:val="center"/>
            <w:hideMark/>
          </w:tcPr>
          <w:p w14:paraId="0B34F46C"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205</w:t>
            </w:r>
          </w:p>
        </w:tc>
        <w:tc>
          <w:tcPr>
            <w:tcW w:w="787" w:type="dxa"/>
            <w:tcBorders>
              <w:top w:val="nil"/>
              <w:left w:val="nil"/>
              <w:bottom w:val="single" w:sz="4" w:space="0" w:color="C0C0C0"/>
              <w:right w:val="single" w:sz="4" w:space="0" w:color="auto"/>
            </w:tcBorders>
            <w:shd w:val="clear" w:color="auto" w:fill="auto"/>
            <w:noWrap/>
            <w:vAlign w:val="center"/>
            <w:hideMark/>
          </w:tcPr>
          <w:p w14:paraId="09918CC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FD29B5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3D9D30E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306DE0C" w14:textId="77777777" w:rsidTr="00E33E73">
        <w:trPr>
          <w:trHeight w:val="50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7FAA82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xml:space="preserve">  II. Ostala sveobuhvatna dobit / gubitak prije poreza</w:t>
            </w:r>
            <w:r w:rsidRPr="00E33E73">
              <w:rPr>
                <w:rFonts w:eastAsia="Times New Roman" w:cstheme="minorHAnsi"/>
                <w:b/>
                <w:bCs/>
                <w:sz w:val="18"/>
                <w:szCs w:val="18"/>
                <w:lang w:eastAsia="hr-HR"/>
              </w:rPr>
              <w:br/>
              <w:t xml:space="preserve">      </w:t>
            </w:r>
            <w:r w:rsidRPr="00E33E73">
              <w:rPr>
                <w:rFonts w:eastAsia="Times New Roman" w:cstheme="minorHAnsi"/>
                <w:sz w:val="18"/>
                <w:szCs w:val="18"/>
                <w:lang w:eastAsia="hr-HR"/>
              </w:rPr>
              <w:t>(AOP 208 do 212 + 215 do 223)</w:t>
            </w:r>
          </w:p>
        </w:tc>
        <w:tc>
          <w:tcPr>
            <w:tcW w:w="505" w:type="dxa"/>
            <w:tcBorders>
              <w:top w:val="nil"/>
              <w:left w:val="nil"/>
              <w:bottom w:val="single" w:sz="4" w:space="0" w:color="C0C0C0"/>
              <w:right w:val="single" w:sz="4" w:space="0" w:color="auto"/>
            </w:tcBorders>
            <w:shd w:val="clear" w:color="auto" w:fill="auto"/>
            <w:noWrap/>
            <w:vAlign w:val="center"/>
            <w:hideMark/>
          </w:tcPr>
          <w:p w14:paraId="46127EEB"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206</w:t>
            </w:r>
          </w:p>
        </w:tc>
        <w:tc>
          <w:tcPr>
            <w:tcW w:w="787" w:type="dxa"/>
            <w:tcBorders>
              <w:top w:val="nil"/>
              <w:left w:val="nil"/>
              <w:bottom w:val="single" w:sz="4" w:space="0" w:color="C0C0C0"/>
              <w:right w:val="single" w:sz="4" w:space="0" w:color="auto"/>
            </w:tcBorders>
            <w:shd w:val="clear" w:color="auto" w:fill="auto"/>
            <w:noWrap/>
            <w:vAlign w:val="center"/>
            <w:hideMark/>
          </w:tcPr>
          <w:p w14:paraId="4E9BDC8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C681B1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0E4C28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450ABE68"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98176F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III. Stavke koje neće biti reklasificirane u dobit ili gubitak</w:t>
            </w:r>
            <w:r w:rsidRPr="00E33E73">
              <w:rPr>
                <w:rFonts w:eastAsia="Times New Roman" w:cstheme="minorHAnsi"/>
                <w:sz w:val="18"/>
                <w:szCs w:val="18"/>
                <w:lang w:eastAsia="hr-HR"/>
              </w:rPr>
              <w:t xml:space="preserve"> (AOP 208 do 213)</w:t>
            </w:r>
          </w:p>
        </w:tc>
        <w:tc>
          <w:tcPr>
            <w:tcW w:w="505" w:type="dxa"/>
            <w:tcBorders>
              <w:top w:val="nil"/>
              <w:left w:val="nil"/>
              <w:bottom w:val="single" w:sz="4" w:space="0" w:color="C0C0C0"/>
              <w:right w:val="single" w:sz="4" w:space="0" w:color="auto"/>
            </w:tcBorders>
            <w:shd w:val="clear" w:color="auto" w:fill="auto"/>
            <w:noWrap/>
            <w:vAlign w:val="center"/>
            <w:hideMark/>
          </w:tcPr>
          <w:p w14:paraId="26BE688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207</w:t>
            </w:r>
          </w:p>
        </w:tc>
        <w:tc>
          <w:tcPr>
            <w:tcW w:w="787" w:type="dxa"/>
            <w:tcBorders>
              <w:top w:val="nil"/>
              <w:left w:val="nil"/>
              <w:bottom w:val="single" w:sz="4" w:space="0" w:color="C0C0C0"/>
              <w:right w:val="single" w:sz="4" w:space="0" w:color="auto"/>
            </w:tcBorders>
            <w:shd w:val="clear" w:color="auto" w:fill="auto"/>
            <w:noWrap/>
            <w:vAlign w:val="center"/>
            <w:hideMark/>
          </w:tcPr>
          <w:p w14:paraId="71BBF73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53084828"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FC5098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4C2EEED1"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837712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Promjene revalorizacijskih rezervi dugotrajne materijalne i</w:t>
            </w:r>
            <w:r w:rsidRPr="00E33E73">
              <w:rPr>
                <w:rFonts w:eastAsia="Times New Roman" w:cstheme="minorHAnsi"/>
                <w:sz w:val="18"/>
                <w:szCs w:val="18"/>
                <w:lang w:eastAsia="hr-HR"/>
              </w:rPr>
              <w:br/>
              <w:t xml:space="preserve">         nematerijalne imovine</w:t>
            </w:r>
          </w:p>
        </w:tc>
        <w:tc>
          <w:tcPr>
            <w:tcW w:w="505" w:type="dxa"/>
            <w:tcBorders>
              <w:top w:val="nil"/>
              <w:left w:val="nil"/>
              <w:bottom w:val="single" w:sz="4" w:space="0" w:color="C0C0C0"/>
              <w:right w:val="single" w:sz="4" w:space="0" w:color="auto"/>
            </w:tcBorders>
            <w:shd w:val="clear" w:color="auto" w:fill="auto"/>
            <w:noWrap/>
            <w:vAlign w:val="center"/>
            <w:hideMark/>
          </w:tcPr>
          <w:p w14:paraId="11FBAE3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208</w:t>
            </w:r>
          </w:p>
        </w:tc>
        <w:tc>
          <w:tcPr>
            <w:tcW w:w="787" w:type="dxa"/>
            <w:tcBorders>
              <w:top w:val="nil"/>
              <w:left w:val="nil"/>
              <w:bottom w:val="single" w:sz="4" w:space="0" w:color="C0C0C0"/>
              <w:right w:val="single" w:sz="4" w:space="0" w:color="auto"/>
            </w:tcBorders>
            <w:shd w:val="clear" w:color="auto" w:fill="auto"/>
            <w:noWrap/>
            <w:vAlign w:val="center"/>
            <w:hideMark/>
          </w:tcPr>
          <w:p w14:paraId="7F56784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350F38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439BD45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47FA14B"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F8CAB8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Dobitak ili gubitak s osnove naknadnog vrednovanja vlasničkih</w:t>
            </w:r>
            <w:r w:rsidRPr="00E33E73">
              <w:rPr>
                <w:rFonts w:eastAsia="Times New Roman" w:cstheme="minorHAnsi"/>
                <w:sz w:val="18"/>
                <w:szCs w:val="18"/>
                <w:lang w:eastAsia="hr-HR"/>
              </w:rPr>
              <w:br/>
              <w:t xml:space="preserve">         vrijednosnih papira po fer vrijednosti kroz ostalu sveobuhvatnu dobit </w:t>
            </w:r>
          </w:p>
        </w:tc>
        <w:tc>
          <w:tcPr>
            <w:tcW w:w="505" w:type="dxa"/>
            <w:tcBorders>
              <w:top w:val="nil"/>
              <w:left w:val="nil"/>
              <w:bottom w:val="single" w:sz="4" w:space="0" w:color="C0C0C0"/>
              <w:right w:val="single" w:sz="4" w:space="0" w:color="auto"/>
            </w:tcBorders>
            <w:shd w:val="clear" w:color="auto" w:fill="auto"/>
            <w:noWrap/>
            <w:vAlign w:val="center"/>
            <w:hideMark/>
          </w:tcPr>
          <w:p w14:paraId="129C5D1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209</w:t>
            </w:r>
          </w:p>
        </w:tc>
        <w:tc>
          <w:tcPr>
            <w:tcW w:w="787" w:type="dxa"/>
            <w:tcBorders>
              <w:top w:val="nil"/>
              <w:left w:val="nil"/>
              <w:bottom w:val="single" w:sz="4" w:space="0" w:color="C0C0C0"/>
              <w:right w:val="single" w:sz="4" w:space="0" w:color="auto"/>
            </w:tcBorders>
            <w:shd w:val="clear" w:color="auto" w:fill="auto"/>
            <w:noWrap/>
            <w:vAlign w:val="center"/>
            <w:hideMark/>
          </w:tcPr>
          <w:p w14:paraId="13AB098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39A3EC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F6799A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620234C"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F5BA877"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Promjene fer vrijednosti financijske obveze po fer vrijednosti kroz račun </w:t>
            </w:r>
            <w:r w:rsidRPr="00E33E73">
              <w:rPr>
                <w:rFonts w:eastAsia="Times New Roman" w:cstheme="minorHAnsi"/>
                <w:sz w:val="18"/>
                <w:szCs w:val="18"/>
                <w:lang w:eastAsia="hr-HR"/>
              </w:rPr>
              <w:br/>
              <w:t xml:space="preserve">         dobiti i gubitka koja se može pripisati promjenama kreditnog rizika obveze</w:t>
            </w:r>
          </w:p>
        </w:tc>
        <w:tc>
          <w:tcPr>
            <w:tcW w:w="505" w:type="dxa"/>
            <w:tcBorders>
              <w:top w:val="nil"/>
              <w:left w:val="nil"/>
              <w:bottom w:val="single" w:sz="4" w:space="0" w:color="C0C0C0"/>
              <w:right w:val="single" w:sz="4" w:space="0" w:color="auto"/>
            </w:tcBorders>
            <w:shd w:val="clear" w:color="auto" w:fill="auto"/>
            <w:noWrap/>
            <w:vAlign w:val="center"/>
            <w:hideMark/>
          </w:tcPr>
          <w:p w14:paraId="5A5ABE90"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210</w:t>
            </w:r>
          </w:p>
        </w:tc>
        <w:tc>
          <w:tcPr>
            <w:tcW w:w="787" w:type="dxa"/>
            <w:tcBorders>
              <w:top w:val="nil"/>
              <w:left w:val="nil"/>
              <w:bottom w:val="single" w:sz="4" w:space="0" w:color="C0C0C0"/>
              <w:right w:val="single" w:sz="4" w:space="0" w:color="auto"/>
            </w:tcBorders>
            <w:shd w:val="clear" w:color="auto" w:fill="auto"/>
            <w:noWrap/>
            <w:vAlign w:val="center"/>
            <w:hideMark/>
          </w:tcPr>
          <w:p w14:paraId="664D724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425F11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E9E333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0C37EB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9F6CB6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Aktuarski dobici/gubici po planovima definiranih primanja</w:t>
            </w:r>
          </w:p>
        </w:tc>
        <w:tc>
          <w:tcPr>
            <w:tcW w:w="505" w:type="dxa"/>
            <w:tcBorders>
              <w:top w:val="nil"/>
              <w:left w:val="nil"/>
              <w:bottom w:val="single" w:sz="4" w:space="0" w:color="C0C0C0"/>
              <w:right w:val="single" w:sz="4" w:space="0" w:color="auto"/>
            </w:tcBorders>
            <w:shd w:val="clear" w:color="auto" w:fill="auto"/>
            <w:noWrap/>
            <w:vAlign w:val="center"/>
            <w:hideMark/>
          </w:tcPr>
          <w:p w14:paraId="3BE5785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211</w:t>
            </w:r>
          </w:p>
        </w:tc>
        <w:tc>
          <w:tcPr>
            <w:tcW w:w="787" w:type="dxa"/>
            <w:tcBorders>
              <w:top w:val="nil"/>
              <w:left w:val="nil"/>
              <w:bottom w:val="single" w:sz="4" w:space="0" w:color="C0C0C0"/>
              <w:right w:val="single" w:sz="4" w:space="0" w:color="auto"/>
            </w:tcBorders>
            <w:shd w:val="clear" w:color="auto" w:fill="auto"/>
            <w:noWrap/>
            <w:vAlign w:val="center"/>
            <w:hideMark/>
          </w:tcPr>
          <w:p w14:paraId="6D45B61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6672AB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EDF1F6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4B46F1C"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6E202D5"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Ostale stavke koje neće biti reklasificirane</w:t>
            </w:r>
          </w:p>
        </w:tc>
        <w:tc>
          <w:tcPr>
            <w:tcW w:w="505" w:type="dxa"/>
            <w:tcBorders>
              <w:top w:val="nil"/>
              <w:left w:val="nil"/>
              <w:bottom w:val="single" w:sz="4" w:space="0" w:color="C0C0C0"/>
              <w:right w:val="single" w:sz="4" w:space="0" w:color="auto"/>
            </w:tcBorders>
            <w:shd w:val="clear" w:color="auto" w:fill="auto"/>
            <w:noWrap/>
            <w:vAlign w:val="center"/>
            <w:hideMark/>
          </w:tcPr>
          <w:p w14:paraId="37938DFB"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212</w:t>
            </w:r>
          </w:p>
        </w:tc>
        <w:tc>
          <w:tcPr>
            <w:tcW w:w="787" w:type="dxa"/>
            <w:tcBorders>
              <w:top w:val="nil"/>
              <w:left w:val="nil"/>
              <w:bottom w:val="single" w:sz="4" w:space="0" w:color="C0C0C0"/>
              <w:right w:val="single" w:sz="4" w:space="0" w:color="auto"/>
            </w:tcBorders>
            <w:shd w:val="clear" w:color="auto" w:fill="auto"/>
            <w:noWrap/>
            <w:vAlign w:val="center"/>
            <w:hideMark/>
          </w:tcPr>
          <w:p w14:paraId="32BA9F8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C87444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C542FA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5A81F03"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917586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Porez na dobit koji se odnosi na stavke koje neće biti reklasificirane</w:t>
            </w:r>
          </w:p>
        </w:tc>
        <w:tc>
          <w:tcPr>
            <w:tcW w:w="505" w:type="dxa"/>
            <w:tcBorders>
              <w:top w:val="nil"/>
              <w:left w:val="nil"/>
              <w:bottom w:val="single" w:sz="4" w:space="0" w:color="C0C0C0"/>
              <w:right w:val="single" w:sz="4" w:space="0" w:color="auto"/>
            </w:tcBorders>
            <w:shd w:val="clear" w:color="auto" w:fill="auto"/>
            <w:noWrap/>
            <w:vAlign w:val="center"/>
            <w:hideMark/>
          </w:tcPr>
          <w:p w14:paraId="5FA7D32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213</w:t>
            </w:r>
          </w:p>
        </w:tc>
        <w:tc>
          <w:tcPr>
            <w:tcW w:w="787" w:type="dxa"/>
            <w:tcBorders>
              <w:top w:val="nil"/>
              <w:left w:val="nil"/>
              <w:bottom w:val="single" w:sz="4" w:space="0" w:color="C0C0C0"/>
              <w:right w:val="single" w:sz="4" w:space="0" w:color="auto"/>
            </w:tcBorders>
            <w:shd w:val="clear" w:color="auto" w:fill="auto"/>
            <w:noWrap/>
            <w:vAlign w:val="center"/>
            <w:hideMark/>
          </w:tcPr>
          <w:p w14:paraId="445BF6D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1719DCD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6390CA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A2B0DC1" w14:textId="77777777" w:rsidTr="00E33E73">
        <w:trPr>
          <w:trHeight w:val="522"/>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DBAB1F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IV. Stavke koje je moguće reklasificirati u dobit ili gubitak</w:t>
            </w:r>
            <w:r w:rsidRPr="00E33E73">
              <w:rPr>
                <w:rFonts w:eastAsia="Times New Roman" w:cstheme="minorHAnsi"/>
                <w:sz w:val="18"/>
                <w:szCs w:val="18"/>
                <w:lang w:eastAsia="hr-HR"/>
              </w:rPr>
              <w:t xml:space="preserve"> (AOP 215 do 224)</w:t>
            </w:r>
          </w:p>
        </w:tc>
        <w:tc>
          <w:tcPr>
            <w:tcW w:w="505" w:type="dxa"/>
            <w:tcBorders>
              <w:top w:val="nil"/>
              <w:left w:val="nil"/>
              <w:bottom w:val="single" w:sz="4" w:space="0" w:color="C0C0C0"/>
              <w:right w:val="single" w:sz="4" w:space="0" w:color="auto"/>
            </w:tcBorders>
            <w:shd w:val="clear" w:color="auto" w:fill="auto"/>
            <w:noWrap/>
            <w:vAlign w:val="center"/>
            <w:hideMark/>
          </w:tcPr>
          <w:p w14:paraId="7E49746A"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214</w:t>
            </w:r>
          </w:p>
        </w:tc>
        <w:tc>
          <w:tcPr>
            <w:tcW w:w="787" w:type="dxa"/>
            <w:tcBorders>
              <w:top w:val="nil"/>
              <w:left w:val="nil"/>
              <w:bottom w:val="single" w:sz="4" w:space="0" w:color="C0C0C0"/>
              <w:right w:val="single" w:sz="4" w:space="0" w:color="auto"/>
            </w:tcBorders>
            <w:shd w:val="clear" w:color="auto" w:fill="auto"/>
            <w:noWrap/>
            <w:vAlign w:val="center"/>
            <w:hideMark/>
          </w:tcPr>
          <w:p w14:paraId="63040F1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DC4376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B8D6365"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6876DA5E"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0BB8CD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Tečajne razlike iz preračuna inozemnog poslovanja</w:t>
            </w:r>
          </w:p>
        </w:tc>
        <w:tc>
          <w:tcPr>
            <w:tcW w:w="505" w:type="dxa"/>
            <w:tcBorders>
              <w:top w:val="nil"/>
              <w:left w:val="nil"/>
              <w:bottom w:val="single" w:sz="4" w:space="0" w:color="C0C0C0"/>
              <w:right w:val="single" w:sz="4" w:space="0" w:color="auto"/>
            </w:tcBorders>
            <w:shd w:val="clear" w:color="auto" w:fill="auto"/>
            <w:noWrap/>
            <w:vAlign w:val="center"/>
            <w:hideMark/>
          </w:tcPr>
          <w:p w14:paraId="7615F06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215</w:t>
            </w:r>
          </w:p>
        </w:tc>
        <w:tc>
          <w:tcPr>
            <w:tcW w:w="787" w:type="dxa"/>
            <w:tcBorders>
              <w:top w:val="nil"/>
              <w:left w:val="nil"/>
              <w:bottom w:val="single" w:sz="4" w:space="0" w:color="C0C0C0"/>
              <w:right w:val="single" w:sz="4" w:space="0" w:color="auto"/>
            </w:tcBorders>
            <w:shd w:val="clear" w:color="auto" w:fill="auto"/>
            <w:noWrap/>
            <w:vAlign w:val="center"/>
            <w:hideMark/>
          </w:tcPr>
          <w:p w14:paraId="42B3E43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A474C0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C3C82E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FF71AE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2A42B2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Tečajne razlike zbog preračuna u prezentacijsku valutu</w:t>
            </w:r>
          </w:p>
        </w:tc>
        <w:tc>
          <w:tcPr>
            <w:tcW w:w="505" w:type="dxa"/>
            <w:tcBorders>
              <w:top w:val="nil"/>
              <w:left w:val="nil"/>
              <w:bottom w:val="single" w:sz="4" w:space="0" w:color="C0C0C0"/>
              <w:right w:val="single" w:sz="4" w:space="0" w:color="auto"/>
            </w:tcBorders>
            <w:shd w:val="clear" w:color="auto" w:fill="auto"/>
            <w:noWrap/>
            <w:vAlign w:val="center"/>
            <w:hideMark/>
          </w:tcPr>
          <w:p w14:paraId="5F1768CD"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216</w:t>
            </w:r>
          </w:p>
        </w:tc>
        <w:tc>
          <w:tcPr>
            <w:tcW w:w="787" w:type="dxa"/>
            <w:tcBorders>
              <w:top w:val="nil"/>
              <w:left w:val="nil"/>
              <w:bottom w:val="single" w:sz="4" w:space="0" w:color="C0C0C0"/>
              <w:right w:val="single" w:sz="4" w:space="0" w:color="auto"/>
            </w:tcBorders>
            <w:shd w:val="clear" w:color="auto" w:fill="auto"/>
            <w:noWrap/>
            <w:vAlign w:val="center"/>
            <w:hideMark/>
          </w:tcPr>
          <w:p w14:paraId="201C7C2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FD4C64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0C77C4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A2FB4C7"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5CF5CA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Dobitak ili gubitak s osnove naknadnog vrednovanja dužničkih</w:t>
            </w:r>
            <w:r w:rsidRPr="00E33E73">
              <w:rPr>
                <w:rFonts w:eastAsia="Times New Roman" w:cstheme="minorHAnsi"/>
                <w:sz w:val="18"/>
                <w:szCs w:val="18"/>
                <w:lang w:eastAsia="hr-HR"/>
              </w:rPr>
              <w:br/>
              <w:t xml:space="preserve">          vrijednosnih papira po fer vrijednosti kroz ostalu sveobuhvatnu dobit</w:t>
            </w:r>
          </w:p>
        </w:tc>
        <w:tc>
          <w:tcPr>
            <w:tcW w:w="505" w:type="dxa"/>
            <w:tcBorders>
              <w:top w:val="nil"/>
              <w:left w:val="nil"/>
              <w:bottom w:val="single" w:sz="4" w:space="0" w:color="C0C0C0"/>
              <w:right w:val="single" w:sz="4" w:space="0" w:color="auto"/>
            </w:tcBorders>
            <w:shd w:val="clear" w:color="auto" w:fill="auto"/>
            <w:noWrap/>
            <w:vAlign w:val="center"/>
            <w:hideMark/>
          </w:tcPr>
          <w:p w14:paraId="5F22DCAB"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217</w:t>
            </w:r>
          </w:p>
        </w:tc>
        <w:tc>
          <w:tcPr>
            <w:tcW w:w="787" w:type="dxa"/>
            <w:tcBorders>
              <w:top w:val="nil"/>
              <w:left w:val="nil"/>
              <w:bottom w:val="single" w:sz="4" w:space="0" w:color="C0C0C0"/>
              <w:right w:val="single" w:sz="4" w:space="0" w:color="auto"/>
            </w:tcBorders>
            <w:shd w:val="clear" w:color="auto" w:fill="auto"/>
            <w:noWrap/>
            <w:vAlign w:val="center"/>
            <w:hideMark/>
          </w:tcPr>
          <w:p w14:paraId="5778701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2706E9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6E4F104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1D344E2"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337196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Dobit ili gubitak s osnove učinkovite zaštite novčanih tokova</w:t>
            </w:r>
          </w:p>
        </w:tc>
        <w:tc>
          <w:tcPr>
            <w:tcW w:w="505" w:type="dxa"/>
            <w:tcBorders>
              <w:top w:val="nil"/>
              <w:left w:val="nil"/>
              <w:bottom w:val="single" w:sz="4" w:space="0" w:color="C0C0C0"/>
              <w:right w:val="single" w:sz="4" w:space="0" w:color="auto"/>
            </w:tcBorders>
            <w:shd w:val="clear" w:color="auto" w:fill="auto"/>
            <w:noWrap/>
            <w:vAlign w:val="center"/>
            <w:hideMark/>
          </w:tcPr>
          <w:p w14:paraId="33D729FD"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218</w:t>
            </w:r>
          </w:p>
        </w:tc>
        <w:tc>
          <w:tcPr>
            <w:tcW w:w="787" w:type="dxa"/>
            <w:tcBorders>
              <w:top w:val="nil"/>
              <w:left w:val="nil"/>
              <w:bottom w:val="single" w:sz="4" w:space="0" w:color="C0C0C0"/>
              <w:right w:val="single" w:sz="4" w:space="0" w:color="auto"/>
            </w:tcBorders>
            <w:shd w:val="clear" w:color="auto" w:fill="auto"/>
            <w:noWrap/>
            <w:vAlign w:val="center"/>
            <w:hideMark/>
          </w:tcPr>
          <w:p w14:paraId="60729C0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27D7F56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2EE7A3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A96F1AF"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1064EB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Dobit ili gubitak s osnove učinkovite zaštite neto ulaganja u inozemstvu</w:t>
            </w:r>
          </w:p>
        </w:tc>
        <w:tc>
          <w:tcPr>
            <w:tcW w:w="505" w:type="dxa"/>
            <w:tcBorders>
              <w:top w:val="nil"/>
              <w:left w:val="nil"/>
              <w:bottom w:val="single" w:sz="4" w:space="0" w:color="C0C0C0"/>
              <w:right w:val="single" w:sz="4" w:space="0" w:color="auto"/>
            </w:tcBorders>
            <w:shd w:val="clear" w:color="auto" w:fill="auto"/>
            <w:noWrap/>
            <w:vAlign w:val="center"/>
            <w:hideMark/>
          </w:tcPr>
          <w:p w14:paraId="3A06C0A9"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219</w:t>
            </w:r>
          </w:p>
        </w:tc>
        <w:tc>
          <w:tcPr>
            <w:tcW w:w="787" w:type="dxa"/>
            <w:tcBorders>
              <w:top w:val="nil"/>
              <w:left w:val="nil"/>
              <w:bottom w:val="single" w:sz="4" w:space="0" w:color="C0C0C0"/>
              <w:right w:val="single" w:sz="4" w:space="0" w:color="auto"/>
            </w:tcBorders>
            <w:shd w:val="clear" w:color="auto" w:fill="auto"/>
            <w:noWrap/>
            <w:vAlign w:val="center"/>
            <w:hideMark/>
          </w:tcPr>
          <w:p w14:paraId="3019E8B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D02703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1984B8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DC79E9B"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BC2866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Udio u ostaloj sveobuhvatnoj dobiti/gubitku društava povezanih</w:t>
            </w:r>
            <w:r w:rsidRPr="00E33E73">
              <w:rPr>
                <w:rFonts w:eastAsia="Times New Roman" w:cstheme="minorHAnsi"/>
                <w:sz w:val="18"/>
                <w:szCs w:val="18"/>
                <w:lang w:eastAsia="hr-HR"/>
              </w:rPr>
              <w:br/>
              <w:t xml:space="preserve">         sudjelujućim  interesom</w:t>
            </w:r>
          </w:p>
        </w:tc>
        <w:tc>
          <w:tcPr>
            <w:tcW w:w="505" w:type="dxa"/>
            <w:tcBorders>
              <w:top w:val="nil"/>
              <w:left w:val="nil"/>
              <w:bottom w:val="single" w:sz="4" w:space="0" w:color="C0C0C0"/>
              <w:right w:val="single" w:sz="4" w:space="0" w:color="auto"/>
            </w:tcBorders>
            <w:shd w:val="clear" w:color="auto" w:fill="auto"/>
            <w:noWrap/>
            <w:vAlign w:val="center"/>
            <w:hideMark/>
          </w:tcPr>
          <w:p w14:paraId="60AB610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220</w:t>
            </w:r>
          </w:p>
        </w:tc>
        <w:tc>
          <w:tcPr>
            <w:tcW w:w="787" w:type="dxa"/>
            <w:tcBorders>
              <w:top w:val="nil"/>
              <w:left w:val="nil"/>
              <w:bottom w:val="single" w:sz="4" w:space="0" w:color="C0C0C0"/>
              <w:right w:val="single" w:sz="4" w:space="0" w:color="auto"/>
            </w:tcBorders>
            <w:shd w:val="clear" w:color="auto" w:fill="auto"/>
            <w:noWrap/>
            <w:vAlign w:val="center"/>
            <w:hideMark/>
          </w:tcPr>
          <w:p w14:paraId="29B73A0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53A774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EFFFE3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FDD4793"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E1C5D0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Promjene fer vrijednosti vremenske vrijednosti opcije</w:t>
            </w:r>
          </w:p>
        </w:tc>
        <w:tc>
          <w:tcPr>
            <w:tcW w:w="505" w:type="dxa"/>
            <w:tcBorders>
              <w:top w:val="nil"/>
              <w:left w:val="nil"/>
              <w:bottom w:val="single" w:sz="4" w:space="0" w:color="C0C0C0"/>
              <w:right w:val="single" w:sz="4" w:space="0" w:color="auto"/>
            </w:tcBorders>
            <w:shd w:val="clear" w:color="auto" w:fill="auto"/>
            <w:noWrap/>
            <w:vAlign w:val="center"/>
            <w:hideMark/>
          </w:tcPr>
          <w:p w14:paraId="7128A7C8"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221</w:t>
            </w:r>
          </w:p>
        </w:tc>
        <w:tc>
          <w:tcPr>
            <w:tcW w:w="787" w:type="dxa"/>
            <w:tcBorders>
              <w:top w:val="nil"/>
              <w:left w:val="nil"/>
              <w:bottom w:val="single" w:sz="4" w:space="0" w:color="C0C0C0"/>
              <w:right w:val="single" w:sz="4" w:space="0" w:color="auto"/>
            </w:tcBorders>
            <w:shd w:val="clear" w:color="auto" w:fill="auto"/>
            <w:noWrap/>
            <w:vAlign w:val="center"/>
            <w:hideMark/>
          </w:tcPr>
          <w:p w14:paraId="3FB99B3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E856F7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70120F2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3CC36B4"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70FD9F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Promjene fer vrijednosti terminskih elemenata terminskih ugovora</w:t>
            </w:r>
          </w:p>
        </w:tc>
        <w:tc>
          <w:tcPr>
            <w:tcW w:w="505" w:type="dxa"/>
            <w:tcBorders>
              <w:top w:val="nil"/>
              <w:left w:val="nil"/>
              <w:bottom w:val="single" w:sz="4" w:space="0" w:color="C0C0C0"/>
              <w:right w:val="single" w:sz="4" w:space="0" w:color="auto"/>
            </w:tcBorders>
            <w:shd w:val="clear" w:color="auto" w:fill="auto"/>
            <w:noWrap/>
            <w:vAlign w:val="center"/>
            <w:hideMark/>
          </w:tcPr>
          <w:p w14:paraId="6629096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222</w:t>
            </w:r>
          </w:p>
        </w:tc>
        <w:tc>
          <w:tcPr>
            <w:tcW w:w="787" w:type="dxa"/>
            <w:tcBorders>
              <w:top w:val="nil"/>
              <w:left w:val="nil"/>
              <w:bottom w:val="single" w:sz="4" w:space="0" w:color="C0C0C0"/>
              <w:right w:val="single" w:sz="4" w:space="0" w:color="auto"/>
            </w:tcBorders>
            <w:shd w:val="clear" w:color="auto" w:fill="auto"/>
            <w:noWrap/>
            <w:vAlign w:val="center"/>
            <w:hideMark/>
          </w:tcPr>
          <w:p w14:paraId="4F59C0B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1438E6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57BA5E9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D535F0D"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C5B5B6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Ostale stavke koje je moguće reklasificirati u dobit ili gubitak</w:t>
            </w:r>
          </w:p>
        </w:tc>
        <w:tc>
          <w:tcPr>
            <w:tcW w:w="505" w:type="dxa"/>
            <w:tcBorders>
              <w:top w:val="nil"/>
              <w:left w:val="nil"/>
              <w:bottom w:val="single" w:sz="4" w:space="0" w:color="C0C0C0"/>
              <w:right w:val="single" w:sz="4" w:space="0" w:color="auto"/>
            </w:tcBorders>
            <w:shd w:val="clear" w:color="auto" w:fill="auto"/>
            <w:noWrap/>
            <w:vAlign w:val="center"/>
            <w:hideMark/>
          </w:tcPr>
          <w:p w14:paraId="07CF3BB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223</w:t>
            </w:r>
          </w:p>
        </w:tc>
        <w:tc>
          <w:tcPr>
            <w:tcW w:w="787" w:type="dxa"/>
            <w:tcBorders>
              <w:top w:val="nil"/>
              <w:left w:val="nil"/>
              <w:bottom w:val="single" w:sz="4" w:space="0" w:color="C0C0C0"/>
              <w:right w:val="single" w:sz="4" w:space="0" w:color="auto"/>
            </w:tcBorders>
            <w:shd w:val="clear" w:color="auto" w:fill="auto"/>
            <w:noWrap/>
            <w:vAlign w:val="center"/>
            <w:hideMark/>
          </w:tcPr>
          <w:p w14:paraId="3433A51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3C513E9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3DC166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F63BCB9" w14:textId="77777777" w:rsidTr="00E33E73">
        <w:trPr>
          <w:trHeight w:val="496"/>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272716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10. Porez na dobit koji se odnosi na stavke koje je moguće reklasificirati</w:t>
            </w:r>
            <w:r w:rsidRPr="00E33E73">
              <w:rPr>
                <w:rFonts w:eastAsia="Times New Roman" w:cstheme="minorHAnsi"/>
                <w:sz w:val="18"/>
                <w:szCs w:val="18"/>
                <w:lang w:eastAsia="hr-HR"/>
              </w:rPr>
              <w:br/>
              <w:t xml:space="preserve">         u dobit ili gubitak</w:t>
            </w:r>
          </w:p>
        </w:tc>
        <w:tc>
          <w:tcPr>
            <w:tcW w:w="505" w:type="dxa"/>
            <w:tcBorders>
              <w:top w:val="nil"/>
              <w:left w:val="nil"/>
              <w:bottom w:val="single" w:sz="4" w:space="0" w:color="C0C0C0"/>
              <w:right w:val="single" w:sz="4" w:space="0" w:color="auto"/>
            </w:tcBorders>
            <w:shd w:val="clear" w:color="auto" w:fill="auto"/>
            <w:noWrap/>
            <w:vAlign w:val="center"/>
            <w:hideMark/>
          </w:tcPr>
          <w:p w14:paraId="7B765E9A"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224</w:t>
            </w:r>
          </w:p>
        </w:tc>
        <w:tc>
          <w:tcPr>
            <w:tcW w:w="787" w:type="dxa"/>
            <w:tcBorders>
              <w:top w:val="nil"/>
              <w:left w:val="nil"/>
              <w:bottom w:val="single" w:sz="4" w:space="0" w:color="C0C0C0"/>
              <w:right w:val="single" w:sz="4" w:space="0" w:color="auto"/>
            </w:tcBorders>
            <w:shd w:val="clear" w:color="auto" w:fill="auto"/>
            <w:noWrap/>
            <w:vAlign w:val="center"/>
            <w:hideMark/>
          </w:tcPr>
          <w:p w14:paraId="07182B6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4545660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2681E6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487B982"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04BD47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xml:space="preserve"> V. Neto ostala sveobuhvatna dobit ili gubitak </w:t>
            </w:r>
            <w:r w:rsidRPr="00E33E73">
              <w:rPr>
                <w:rFonts w:eastAsia="Times New Roman" w:cstheme="minorHAnsi"/>
                <w:sz w:val="18"/>
                <w:szCs w:val="18"/>
                <w:lang w:eastAsia="hr-HR"/>
              </w:rPr>
              <w:t>(AOP 207+214)</w:t>
            </w:r>
          </w:p>
        </w:tc>
        <w:tc>
          <w:tcPr>
            <w:tcW w:w="505" w:type="dxa"/>
            <w:tcBorders>
              <w:top w:val="nil"/>
              <w:left w:val="nil"/>
              <w:bottom w:val="single" w:sz="4" w:space="0" w:color="C0C0C0"/>
              <w:right w:val="single" w:sz="4" w:space="0" w:color="auto"/>
            </w:tcBorders>
            <w:shd w:val="clear" w:color="auto" w:fill="auto"/>
            <w:noWrap/>
            <w:vAlign w:val="center"/>
            <w:hideMark/>
          </w:tcPr>
          <w:p w14:paraId="2823534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225</w:t>
            </w:r>
          </w:p>
        </w:tc>
        <w:tc>
          <w:tcPr>
            <w:tcW w:w="787" w:type="dxa"/>
            <w:tcBorders>
              <w:top w:val="nil"/>
              <w:left w:val="nil"/>
              <w:bottom w:val="single" w:sz="4" w:space="0" w:color="C0C0C0"/>
              <w:right w:val="single" w:sz="4" w:space="0" w:color="auto"/>
            </w:tcBorders>
            <w:shd w:val="clear" w:color="auto" w:fill="auto"/>
            <w:noWrap/>
            <w:vAlign w:val="center"/>
            <w:hideMark/>
          </w:tcPr>
          <w:p w14:paraId="6E3E36C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63C8AA1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433065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A39F6D3"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75E4920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VI. Ukupna sveobuhvatna dobit ili gubitak razdoblja</w:t>
            </w:r>
            <w:r w:rsidRPr="00E33E73">
              <w:rPr>
                <w:rFonts w:eastAsia="Times New Roman" w:cstheme="minorHAnsi"/>
                <w:sz w:val="18"/>
                <w:szCs w:val="18"/>
                <w:lang w:eastAsia="hr-HR"/>
              </w:rPr>
              <w:t xml:space="preserve"> (AOP 205+225)</w:t>
            </w:r>
          </w:p>
        </w:tc>
        <w:tc>
          <w:tcPr>
            <w:tcW w:w="505" w:type="dxa"/>
            <w:tcBorders>
              <w:top w:val="nil"/>
              <w:left w:val="nil"/>
              <w:bottom w:val="single" w:sz="4" w:space="0" w:color="C0C0C0"/>
              <w:right w:val="single" w:sz="4" w:space="0" w:color="auto"/>
            </w:tcBorders>
            <w:shd w:val="clear" w:color="auto" w:fill="auto"/>
            <w:noWrap/>
            <w:vAlign w:val="center"/>
            <w:hideMark/>
          </w:tcPr>
          <w:p w14:paraId="5CC2322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226</w:t>
            </w:r>
          </w:p>
        </w:tc>
        <w:tc>
          <w:tcPr>
            <w:tcW w:w="787" w:type="dxa"/>
            <w:tcBorders>
              <w:top w:val="nil"/>
              <w:left w:val="nil"/>
              <w:bottom w:val="single" w:sz="4" w:space="0" w:color="auto"/>
              <w:right w:val="single" w:sz="4" w:space="0" w:color="auto"/>
            </w:tcBorders>
            <w:shd w:val="clear" w:color="auto" w:fill="auto"/>
            <w:noWrap/>
            <w:vAlign w:val="center"/>
            <w:hideMark/>
          </w:tcPr>
          <w:p w14:paraId="210A59A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251D6B6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74AF0AB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624859B9" w14:textId="77777777" w:rsidTr="00E33E73">
        <w:trPr>
          <w:trHeight w:val="287"/>
          <w:jc w:val="center"/>
        </w:trPr>
        <w:tc>
          <w:tcPr>
            <w:tcW w:w="10301"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1CBEE448"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DODATAK Izvještaju o  ostaloj sveobuhvatnoj dobiti (popunjava poduzetnik koji sastavlja konsolidirani izvještaj)</w:t>
            </w:r>
          </w:p>
        </w:tc>
      </w:tr>
      <w:tr w:rsidR="00E33E73" w:rsidRPr="00E33E73" w14:paraId="7521B1E5"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CA6F78F"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 xml:space="preserve">VI. Sveobuhvatna dobit ili gubitak razdoblja </w:t>
            </w:r>
            <w:r w:rsidRPr="00E33E73">
              <w:rPr>
                <w:rFonts w:eastAsia="Times New Roman" w:cstheme="minorHAnsi"/>
                <w:color w:val="000080"/>
                <w:sz w:val="18"/>
                <w:szCs w:val="18"/>
                <w:lang w:eastAsia="hr-HR"/>
              </w:rPr>
              <w:t>(AOP 228+229)</w:t>
            </w:r>
          </w:p>
        </w:tc>
        <w:tc>
          <w:tcPr>
            <w:tcW w:w="505" w:type="dxa"/>
            <w:tcBorders>
              <w:top w:val="nil"/>
              <w:left w:val="nil"/>
              <w:bottom w:val="single" w:sz="4" w:space="0" w:color="C0C0C0"/>
              <w:right w:val="single" w:sz="4" w:space="0" w:color="auto"/>
            </w:tcBorders>
            <w:shd w:val="clear" w:color="auto" w:fill="auto"/>
            <w:noWrap/>
            <w:vAlign w:val="center"/>
            <w:hideMark/>
          </w:tcPr>
          <w:p w14:paraId="7C73EB4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227</w:t>
            </w:r>
          </w:p>
        </w:tc>
        <w:tc>
          <w:tcPr>
            <w:tcW w:w="787" w:type="dxa"/>
            <w:tcBorders>
              <w:top w:val="nil"/>
              <w:left w:val="nil"/>
              <w:bottom w:val="single" w:sz="4" w:space="0" w:color="C0C0C0"/>
              <w:right w:val="single" w:sz="4" w:space="0" w:color="auto"/>
            </w:tcBorders>
            <w:shd w:val="clear" w:color="auto" w:fill="auto"/>
            <w:noWrap/>
            <w:vAlign w:val="center"/>
            <w:hideMark/>
          </w:tcPr>
          <w:p w14:paraId="061539A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7751FDC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1F82B9E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033E30D0" w14:textId="77777777" w:rsidTr="00E33E73">
        <w:trPr>
          <w:trHeight w:val="287"/>
          <w:jc w:val="center"/>
        </w:trPr>
        <w:tc>
          <w:tcPr>
            <w:tcW w:w="6001"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8B29122" w14:textId="77777777" w:rsidR="00E33E73" w:rsidRPr="00E33E73" w:rsidRDefault="00E33E73" w:rsidP="00B62255">
            <w:pPr>
              <w:ind w:firstLineChars="100" w:firstLine="181"/>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1. Pripisana imateljima kapitala matice</w:t>
            </w:r>
          </w:p>
        </w:tc>
        <w:tc>
          <w:tcPr>
            <w:tcW w:w="505" w:type="dxa"/>
            <w:tcBorders>
              <w:top w:val="nil"/>
              <w:left w:val="nil"/>
              <w:bottom w:val="single" w:sz="4" w:space="0" w:color="C0C0C0"/>
              <w:right w:val="single" w:sz="4" w:space="0" w:color="auto"/>
            </w:tcBorders>
            <w:shd w:val="clear" w:color="auto" w:fill="auto"/>
            <w:noWrap/>
            <w:vAlign w:val="center"/>
            <w:hideMark/>
          </w:tcPr>
          <w:p w14:paraId="6576916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228</w:t>
            </w:r>
          </w:p>
        </w:tc>
        <w:tc>
          <w:tcPr>
            <w:tcW w:w="787" w:type="dxa"/>
            <w:tcBorders>
              <w:top w:val="nil"/>
              <w:left w:val="nil"/>
              <w:bottom w:val="single" w:sz="4" w:space="0" w:color="C0C0C0"/>
              <w:right w:val="single" w:sz="4" w:space="0" w:color="auto"/>
            </w:tcBorders>
            <w:shd w:val="clear" w:color="auto" w:fill="auto"/>
            <w:noWrap/>
            <w:vAlign w:val="center"/>
            <w:hideMark/>
          </w:tcPr>
          <w:p w14:paraId="10B5044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C0C0C0"/>
              <w:right w:val="single" w:sz="4" w:space="0" w:color="auto"/>
            </w:tcBorders>
            <w:shd w:val="clear" w:color="auto" w:fill="auto"/>
            <w:noWrap/>
            <w:vAlign w:val="center"/>
            <w:hideMark/>
          </w:tcPr>
          <w:p w14:paraId="0B719B7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C0C0C0"/>
              <w:right w:val="single" w:sz="4" w:space="0" w:color="auto"/>
            </w:tcBorders>
            <w:shd w:val="clear" w:color="auto" w:fill="auto"/>
            <w:noWrap/>
            <w:vAlign w:val="center"/>
            <w:hideMark/>
          </w:tcPr>
          <w:p w14:paraId="2065FA4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D565C51" w14:textId="77777777" w:rsidTr="00E33E73">
        <w:trPr>
          <w:trHeight w:val="287"/>
          <w:jc w:val="center"/>
        </w:trPr>
        <w:tc>
          <w:tcPr>
            <w:tcW w:w="6001"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03E33A96" w14:textId="77777777" w:rsidR="00E33E73" w:rsidRPr="00E33E73" w:rsidRDefault="00E33E73" w:rsidP="00B62255">
            <w:pPr>
              <w:ind w:firstLineChars="100" w:firstLine="181"/>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2. Pripisana manjinskom (nekontrolirajućem) interesu</w:t>
            </w:r>
          </w:p>
        </w:tc>
        <w:tc>
          <w:tcPr>
            <w:tcW w:w="505" w:type="dxa"/>
            <w:tcBorders>
              <w:top w:val="nil"/>
              <w:left w:val="nil"/>
              <w:bottom w:val="single" w:sz="4" w:space="0" w:color="auto"/>
              <w:right w:val="single" w:sz="4" w:space="0" w:color="auto"/>
            </w:tcBorders>
            <w:shd w:val="clear" w:color="auto" w:fill="auto"/>
            <w:noWrap/>
            <w:vAlign w:val="center"/>
            <w:hideMark/>
          </w:tcPr>
          <w:p w14:paraId="3F4B479D"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229</w:t>
            </w:r>
          </w:p>
        </w:tc>
        <w:tc>
          <w:tcPr>
            <w:tcW w:w="787" w:type="dxa"/>
            <w:tcBorders>
              <w:top w:val="nil"/>
              <w:left w:val="nil"/>
              <w:bottom w:val="single" w:sz="4" w:space="0" w:color="auto"/>
              <w:right w:val="single" w:sz="4" w:space="0" w:color="auto"/>
            </w:tcBorders>
            <w:shd w:val="clear" w:color="auto" w:fill="auto"/>
            <w:noWrap/>
            <w:vAlign w:val="center"/>
            <w:hideMark/>
          </w:tcPr>
          <w:p w14:paraId="4607289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504" w:type="dxa"/>
            <w:tcBorders>
              <w:top w:val="nil"/>
              <w:left w:val="nil"/>
              <w:bottom w:val="single" w:sz="4" w:space="0" w:color="auto"/>
              <w:right w:val="single" w:sz="4" w:space="0" w:color="auto"/>
            </w:tcBorders>
            <w:shd w:val="clear" w:color="auto" w:fill="auto"/>
            <w:noWrap/>
            <w:vAlign w:val="center"/>
            <w:hideMark/>
          </w:tcPr>
          <w:p w14:paraId="1BAC2BB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504" w:type="dxa"/>
            <w:tcBorders>
              <w:top w:val="nil"/>
              <w:left w:val="nil"/>
              <w:bottom w:val="single" w:sz="4" w:space="0" w:color="auto"/>
              <w:right w:val="single" w:sz="4" w:space="0" w:color="auto"/>
            </w:tcBorders>
            <w:shd w:val="clear" w:color="auto" w:fill="auto"/>
            <w:noWrap/>
            <w:vAlign w:val="center"/>
            <w:hideMark/>
          </w:tcPr>
          <w:p w14:paraId="37164B5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B07E800" w14:textId="77777777" w:rsidTr="00E33E73">
        <w:trPr>
          <w:trHeight w:val="101"/>
          <w:jc w:val="center"/>
        </w:trPr>
        <w:tc>
          <w:tcPr>
            <w:tcW w:w="960" w:type="dxa"/>
            <w:tcBorders>
              <w:top w:val="nil"/>
              <w:left w:val="nil"/>
              <w:bottom w:val="nil"/>
              <w:right w:val="nil"/>
            </w:tcBorders>
            <w:shd w:val="clear" w:color="auto" w:fill="auto"/>
            <w:noWrap/>
            <w:vAlign w:val="bottom"/>
            <w:hideMark/>
          </w:tcPr>
          <w:p w14:paraId="25208358"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noWrap/>
            <w:vAlign w:val="bottom"/>
            <w:hideMark/>
          </w:tcPr>
          <w:p w14:paraId="6B5B7A71"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noWrap/>
            <w:vAlign w:val="bottom"/>
            <w:hideMark/>
          </w:tcPr>
          <w:p w14:paraId="2F753916"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noWrap/>
            <w:vAlign w:val="bottom"/>
            <w:hideMark/>
          </w:tcPr>
          <w:p w14:paraId="3F1BDA88"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noWrap/>
            <w:vAlign w:val="bottom"/>
            <w:hideMark/>
          </w:tcPr>
          <w:p w14:paraId="2A9B6F92" w14:textId="77777777" w:rsidR="00E33E73" w:rsidRPr="00E33E73" w:rsidRDefault="00E33E73" w:rsidP="00E33E73">
            <w:pPr>
              <w:jc w:val="left"/>
              <w:rPr>
                <w:rFonts w:eastAsia="Times New Roman" w:cstheme="minorHAnsi"/>
                <w:sz w:val="18"/>
                <w:szCs w:val="18"/>
                <w:lang w:eastAsia="hr-HR"/>
              </w:rPr>
            </w:pPr>
          </w:p>
        </w:tc>
        <w:tc>
          <w:tcPr>
            <w:tcW w:w="1201" w:type="dxa"/>
            <w:tcBorders>
              <w:top w:val="nil"/>
              <w:left w:val="nil"/>
              <w:bottom w:val="nil"/>
              <w:right w:val="nil"/>
            </w:tcBorders>
            <w:shd w:val="clear" w:color="auto" w:fill="auto"/>
            <w:noWrap/>
            <w:vAlign w:val="bottom"/>
            <w:hideMark/>
          </w:tcPr>
          <w:p w14:paraId="2813F78D" w14:textId="77777777" w:rsidR="00E33E73" w:rsidRPr="00E33E73" w:rsidRDefault="00E33E73" w:rsidP="00E33E73">
            <w:pPr>
              <w:jc w:val="left"/>
              <w:rPr>
                <w:rFonts w:eastAsia="Times New Roman" w:cstheme="minorHAnsi"/>
                <w:sz w:val="18"/>
                <w:szCs w:val="18"/>
                <w:lang w:eastAsia="hr-HR"/>
              </w:rPr>
            </w:pPr>
          </w:p>
        </w:tc>
        <w:tc>
          <w:tcPr>
            <w:tcW w:w="505" w:type="dxa"/>
            <w:tcBorders>
              <w:top w:val="nil"/>
              <w:left w:val="nil"/>
              <w:bottom w:val="nil"/>
              <w:right w:val="nil"/>
            </w:tcBorders>
            <w:shd w:val="clear" w:color="auto" w:fill="auto"/>
            <w:noWrap/>
            <w:vAlign w:val="bottom"/>
            <w:hideMark/>
          </w:tcPr>
          <w:p w14:paraId="210CA8F4" w14:textId="77777777" w:rsidR="00E33E73" w:rsidRPr="00E33E73" w:rsidRDefault="00E33E73" w:rsidP="00E33E73">
            <w:pPr>
              <w:jc w:val="left"/>
              <w:rPr>
                <w:rFonts w:eastAsia="Times New Roman" w:cstheme="minorHAnsi"/>
                <w:sz w:val="18"/>
                <w:szCs w:val="18"/>
                <w:lang w:eastAsia="hr-HR"/>
              </w:rPr>
            </w:pPr>
          </w:p>
        </w:tc>
        <w:tc>
          <w:tcPr>
            <w:tcW w:w="787" w:type="dxa"/>
            <w:tcBorders>
              <w:top w:val="nil"/>
              <w:left w:val="nil"/>
              <w:bottom w:val="nil"/>
              <w:right w:val="nil"/>
            </w:tcBorders>
            <w:shd w:val="clear" w:color="auto" w:fill="auto"/>
            <w:noWrap/>
            <w:vAlign w:val="bottom"/>
            <w:hideMark/>
          </w:tcPr>
          <w:p w14:paraId="7DBA4C1D" w14:textId="77777777" w:rsidR="00E33E73" w:rsidRPr="00E33E73" w:rsidRDefault="00E33E73" w:rsidP="00E33E73">
            <w:pPr>
              <w:jc w:val="left"/>
              <w:rPr>
                <w:rFonts w:eastAsia="Times New Roman" w:cstheme="minorHAnsi"/>
                <w:sz w:val="18"/>
                <w:szCs w:val="18"/>
                <w:lang w:eastAsia="hr-HR"/>
              </w:rPr>
            </w:pPr>
          </w:p>
        </w:tc>
        <w:tc>
          <w:tcPr>
            <w:tcW w:w="1504" w:type="dxa"/>
            <w:tcBorders>
              <w:top w:val="nil"/>
              <w:left w:val="nil"/>
              <w:bottom w:val="nil"/>
              <w:right w:val="nil"/>
            </w:tcBorders>
            <w:shd w:val="clear" w:color="auto" w:fill="auto"/>
            <w:noWrap/>
            <w:vAlign w:val="bottom"/>
            <w:hideMark/>
          </w:tcPr>
          <w:p w14:paraId="6F06EC91" w14:textId="77777777" w:rsidR="00E33E73" w:rsidRPr="00E33E73" w:rsidRDefault="00E33E73" w:rsidP="00E33E73">
            <w:pPr>
              <w:jc w:val="left"/>
              <w:rPr>
                <w:rFonts w:eastAsia="Times New Roman" w:cstheme="minorHAnsi"/>
                <w:sz w:val="18"/>
                <w:szCs w:val="18"/>
                <w:lang w:eastAsia="hr-HR"/>
              </w:rPr>
            </w:pPr>
          </w:p>
        </w:tc>
        <w:tc>
          <w:tcPr>
            <w:tcW w:w="1504" w:type="dxa"/>
            <w:tcBorders>
              <w:top w:val="nil"/>
              <w:left w:val="nil"/>
              <w:bottom w:val="nil"/>
              <w:right w:val="nil"/>
            </w:tcBorders>
            <w:shd w:val="clear" w:color="auto" w:fill="auto"/>
            <w:noWrap/>
            <w:vAlign w:val="bottom"/>
            <w:hideMark/>
          </w:tcPr>
          <w:p w14:paraId="77AE7693" w14:textId="77777777" w:rsidR="00E33E73" w:rsidRPr="00E33E73" w:rsidRDefault="00E33E73" w:rsidP="00E33E73">
            <w:pPr>
              <w:jc w:val="left"/>
              <w:rPr>
                <w:rFonts w:eastAsia="Times New Roman" w:cstheme="minorHAnsi"/>
                <w:sz w:val="18"/>
                <w:szCs w:val="18"/>
                <w:lang w:eastAsia="hr-HR"/>
              </w:rPr>
            </w:pPr>
          </w:p>
        </w:tc>
      </w:tr>
    </w:tbl>
    <w:p w14:paraId="795C38EA" w14:textId="77777777" w:rsidR="001D6CF2" w:rsidRDefault="001D6CF2" w:rsidP="00B228F7"/>
    <w:p w14:paraId="62005F05" w14:textId="77777777" w:rsidR="001D6CF2" w:rsidRDefault="001D6CF2" w:rsidP="00B228F7"/>
    <w:p w14:paraId="434A1FF4" w14:textId="77777777" w:rsidR="00EE1E5D" w:rsidRDefault="00EE1E5D" w:rsidP="00D62D25">
      <w:pPr>
        <w:pStyle w:val="Heading1"/>
      </w:pPr>
    </w:p>
    <w:p w14:paraId="0DB8A504" w14:textId="77777777" w:rsidR="00EE1E5D" w:rsidRDefault="00EE1E5D" w:rsidP="00D62D25">
      <w:pPr>
        <w:pStyle w:val="Heading1"/>
      </w:pPr>
    </w:p>
    <w:p w14:paraId="7F9F47F7" w14:textId="77777777" w:rsidR="001D6CF2" w:rsidRDefault="001D6CF2" w:rsidP="001D6CF2"/>
    <w:p w14:paraId="1C98D3CE" w14:textId="77777777" w:rsidR="001D6CF2" w:rsidRDefault="001D6CF2" w:rsidP="001D6CF2"/>
    <w:p w14:paraId="2E025017" w14:textId="77777777" w:rsidR="001D6CF2" w:rsidRDefault="001D6CF2" w:rsidP="001D6CF2"/>
    <w:p w14:paraId="29C75C6C" w14:textId="77777777" w:rsidR="001D6CF2" w:rsidRDefault="001D6CF2" w:rsidP="001D6CF2"/>
    <w:p w14:paraId="60315B72" w14:textId="77777777" w:rsidR="001D6CF2" w:rsidRPr="001D6CF2" w:rsidRDefault="001D6CF2" w:rsidP="001D6CF2"/>
    <w:p w14:paraId="608E17CD" w14:textId="77777777" w:rsidR="00EE1E5D" w:rsidRPr="00EE1E5D" w:rsidRDefault="00EE1E5D" w:rsidP="00EE1E5D"/>
    <w:p w14:paraId="4634092F" w14:textId="77777777" w:rsidR="00966AD6" w:rsidRPr="00D62D25" w:rsidRDefault="00966AD6" w:rsidP="00D62D25">
      <w:pPr>
        <w:pStyle w:val="Heading1"/>
      </w:pPr>
      <w:bookmarkStart w:id="35" w:name="_Toc200802608"/>
      <w:r w:rsidRPr="00D62D25">
        <w:lastRenderedPageBreak/>
        <w:t>4. Bilanca</w:t>
      </w:r>
      <w:bookmarkEnd w:id="35"/>
    </w:p>
    <w:p w14:paraId="555137A0" w14:textId="77777777" w:rsidR="00966AD6" w:rsidRDefault="00966AD6" w:rsidP="00966AD6"/>
    <w:p w14:paraId="27CFD004" w14:textId="77777777" w:rsidR="00EE1E5D" w:rsidRPr="0006427E" w:rsidRDefault="00EE1E5D" w:rsidP="00966AD6"/>
    <w:p w14:paraId="6A6BE997" w14:textId="77777777" w:rsidR="00255596" w:rsidRDefault="00255596" w:rsidP="000F681B">
      <w:pPr>
        <w:pStyle w:val="Heading1"/>
        <w:spacing w:before="0"/>
      </w:pPr>
    </w:p>
    <w:tbl>
      <w:tblPr>
        <w:tblW w:w="10280" w:type="dxa"/>
        <w:jc w:val="center"/>
        <w:tblLook w:val="04A0" w:firstRow="1" w:lastRow="0" w:firstColumn="1" w:lastColumn="0" w:noHBand="0" w:noVBand="1"/>
      </w:tblPr>
      <w:tblGrid>
        <w:gridCol w:w="911"/>
        <w:gridCol w:w="907"/>
        <w:gridCol w:w="905"/>
        <w:gridCol w:w="903"/>
        <w:gridCol w:w="901"/>
        <w:gridCol w:w="900"/>
        <w:gridCol w:w="746"/>
        <w:gridCol w:w="787"/>
        <w:gridCol w:w="1660"/>
        <w:gridCol w:w="1660"/>
      </w:tblGrid>
      <w:tr w:rsidR="00E33E73" w:rsidRPr="00E33E73" w14:paraId="1C6D6E85" w14:textId="77777777" w:rsidTr="00E33E73">
        <w:trPr>
          <w:trHeight w:val="402"/>
          <w:jc w:val="center"/>
        </w:trPr>
        <w:tc>
          <w:tcPr>
            <w:tcW w:w="8620" w:type="dxa"/>
            <w:gridSpan w:val="9"/>
            <w:tcBorders>
              <w:top w:val="nil"/>
              <w:left w:val="nil"/>
              <w:bottom w:val="nil"/>
              <w:right w:val="single" w:sz="8" w:space="0" w:color="000000"/>
            </w:tcBorders>
            <w:shd w:val="clear" w:color="auto" w:fill="auto"/>
            <w:vAlign w:val="center"/>
            <w:hideMark/>
          </w:tcPr>
          <w:p w14:paraId="48ED3247" w14:textId="77777777" w:rsidR="00E33E73" w:rsidRPr="00E33E73" w:rsidRDefault="00E33E73" w:rsidP="00E33E73">
            <w:pPr>
              <w:jc w:val="center"/>
              <w:rPr>
                <w:rFonts w:eastAsia="Times New Roman" w:cstheme="minorHAnsi"/>
                <w:b/>
                <w:bCs/>
                <w:color w:val="000080"/>
                <w:lang w:eastAsia="hr-HR"/>
              </w:rPr>
            </w:pPr>
            <w:bookmarkStart w:id="36" w:name="RANGE!A2:J136"/>
            <w:r w:rsidRPr="00E33E73">
              <w:rPr>
                <w:rFonts w:eastAsia="Times New Roman" w:cstheme="minorHAnsi"/>
                <w:b/>
                <w:bCs/>
                <w:color w:val="000080"/>
                <w:lang w:eastAsia="hr-HR"/>
              </w:rPr>
              <w:t>BILANCA</w:t>
            </w:r>
            <w:bookmarkEnd w:id="36"/>
          </w:p>
        </w:tc>
        <w:tc>
          <w:tcPr>
            <w:tcW w:w="1660" w:type="dxa"/>
            <w:vMerge w:val="restart"/>
            <w:tcBorders>
              <w:top w:val="single" w:sz="8" w:space="0" w:color="auto"/>
              <w:left w:val="single" w:sz="8" w:space="0" w:color="auto"/>
              <w:bottom w:val="single" w:sz="8" w:space="0" w:color="000000"/>
              <w:right w:val="single" w:sz="8" w:space="0" w:color="auto"/>
            </w:tcBorders>
            <w:shd w:val="pct25" w:color="CCCCFF" w:fill="auto"/>
            <w:vAlign w:val="center"/>
            <w:hideMark/>
          </w:tcPr>
          <w:p w14:paraId="4EAEA143" w14:textId="77777777" w:rsidR="00E33E73" w:rsidRPr="00E33E73" w:rsidRDefault="00E33E73" w:rsidP="00E33E73">
            <w:pPr>
              <w:jc w:val="center"/>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Obrazac</w:t>
            </w:r>
            <w:r w:rsidRPr="00E33E73">
              <w:rPr>
                <w:rFonts w:eastAsia="Times New Roman" w:cstheme="minorHAnsi"/>
                <w:b/>
                <w:bCs/>
                <w:color w:val="000080"/>
                <w:sz w:val="18"/>
                <w:szCs w:val="18"/>
                <w:lang w:eastAsia="hr-HR"/>
              </w:rPr>
              <w:br/>
              <w:t>POD-BIL</w:t>
            </w:r>
          </w:p>
        </w:tc>
      </w:tr>
      <w:tr w:rsidR="00E33E73" w:rsidRPr="00E33E73" w14:paraId="6435D597" w14:textId="77777777" w:rsidTr="00E33E73">
        <w:trPr>
          <w:trHeight w:val="402"/>
          <w:jc w:val="center"/>
        </w:trPr>
        <w:tc>
          <w:tcPr>
            <w:tcW w:w="8620" w:type="dxa"/>
            <w:gridSpan w:val="9"/>
            <w:tcBorders>
              <w:top w:val="nil"/>
              <w:left w:val="nil"/>
              <w:bottom w:val="nil"/>
              <w:right w:val="single" w:sz="8" w:space="0" w:color="000000"/>
            </w:tcBorders>
            <w:shd w:val="clear" w:color="auto" w:fill="auto"/>
            <w:hideMark/>
          </w:tcPr>
          <w:p w14:paraId="2D359C5D" w14:textId="77777777" w:rsidR="00E33E73" w:rsidRPr="00E33E73" w:rsidRDefault="00E33E73" w:rsidP="00E33E73">
            <w:pPr>
              <w:jc w:val="center"/>
              <w:rPr>
                <w:rFonts w:eastAsia="Times New Roman" w:cstheme="minorHAnsi"/>
                <w:b/>
                <w:bCs/>
                <w:color w:val="000080"/>
                <w:lang w:eastAsia="hr-HR"/>
              </w:rPr>
            </w:pPr>
            <w:r w:rsidRPr="00E33E73">
              <w:rPr>
                <w:rFonts w:eastAsia="Times New Roman" w:cstheme="minorHAnsi"/>
                <w:b/>
                <w:bCs/>
                <w:color w:val="000080"/>
                <w:lang w:eastAsia="hr-HR"/>
              </w:rPr>
              <w:t>stanje na dan 31.12.2024.</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14:paraId="7CBC7087" w14:textId="77777777" w:rsidR="00E33E73" w:rsidRPr="00E33E73" w:rsidRDefault="00E33E73" w:rsidP="00E33E73">
            <w:pPr>
              <w:jc w:val="left"/>
              <w:rPr>
                <w:rFonts w:eastAsia="Times New Roman" w:cstheme="minorHAnsi"/>
                <w:b/>
                <w:bCs/>
                <w:color w:val="000080"/>
                <w:sz w:val="18"/>
                <w:szCs w:val="18"/>
                <w:lang w:eastAsia="hr-HR"/>
              </w:rPr>
            </w:pPr>
          </w:p>
        </w:tc>
      </w:tr>
      <w:tr w:rsidR="00E33E73" w:rsidRPr="00E33E73" w14:paraId="3F7F0331" w14:textId="77777777" w:rsidTr="00E33E73">
        <w:trPr>
          <w:trHeight w:val="102"/>
          <w:jc w:val="center"/>
        </w:trPr>
        <w:tc>
          <w:tcPr>
            <w:tcW w:w="960" w:type="dxa"/>
            <w:tcBorders>
              <w:top w:val="nil"/>
              <w:left w:val="nil"/>
              <w:bottom w:val="nil"/>
              <w:right w:val="nil"/>
            </w:tcBorders>
            <w:shd w:val="clear" w:color="auto" w:fill="auto"/>
            <w:hideMark/>
          </w:tcPr>
          <w:p w14:paraId="004FE716" w14:textId="77777777" w:rsidR="00E33E73" w:rsidRPr="00E33E73" w:rsidRDefault="00E33E73" w:rsidP="00E33E73">
            <w:pPr>
              <w:jc w:val="center"/>
              <w:rPr>
                <w:rFonts w:eastAsia="Times New Roman" w:cstheme="minorHAnsi"/>
                <w:b/>
                <w:bCs/>
                <w:color w:val="000080"/>
                <w:sz w:val="18"/>
                <w:szCs w:val="18"/>
                <w:lang w:eastAsia="hr-HR"/>
              </w:rPr>
            </w:pPr>
          </w:p>
        </w:tc>
        <w:tc>
          <w:tcPr>
            <w:tcW w:w="960" w:type="dxa"/>
            <w:tcBorders>
              <w:top w:val="nil"/>
              <w:left w:val="nil"/>
              <w:bottom w:val="nil"/>
              <w:right w:val="nil"/>
            </w:tcBorders>
            <w:shd w:val="clear" w:color="auto" w:fill="auto"/>
            <w:hideMark/>
          </w:tcPr>
          <w:p w14:paraId="1460F9AE" w14:textId="77777777" w:rsidR="00E33E73" w:rsidRPr="00E33E73" w:rsidRDefault="00E33E73" w:rsidP="00E33E73">
            <w:pPr>
              <w:jc w:val="center"/>
              <w:rPr>
                <w:rFonts w:eastAsia="Times New Roman" w:cstheme="minorHAnsi"/>
                <w:sz w:val="18"/>
                <w:szCs w:val="18"/>
                <w:lang w:eastAsia="hr-HR"/>
              </w:rPr>
            </w:pPr>
          </w:p>
        </w:tc>
        <w:tc>
          <w:tcPr>
            <w:tcW w:w="960" w:type="dxa"/>
            <w:tcBorders>
              <w:top w:val="nil"/>
              <w:left w:val="nil"/>
              <w:bottom w:val="nil"/>
              <w:right w:val="nil"/>
            </w:tcBorders>
            <w:shd w:val="clear" w:color="auto" w:fill="auto"/>
            <w:hideMark/>
          </w:tcPr>
          <w:p w14:paraId="67575503" w14:textId="77777777" w:rsidR="00E33E73" w:rsidRPr="00E33E73" w:rsidRDefault="00E33E73" w:rsidP="00E33E73">
            <w:pPr>
              <w:jc w:val="center"/>
              <w:rPr>
                <w:rFonts w:eastAsia="Times New Roman" w:cstheme="minorHAnsi"/>
                <w:sz w:val="18"/>
                <w:szCs w:val="18"/>
                <w:lang w:eastAsia="hr-HR"/>
              </w:rPr>
            </w:pPr>
          </w:p>
        </w:tc>
        <w:tc>
          <w:tcPr>
            <w:tcW w:w="960" w:type="dxa"/>
            <w:tcBorders>
              <w:top w:val="nil"/>
              <w:left w:val="nil"/>
              <w:bottom w:val="nil"/>
              <w:right w:val="nil"/>
            </w:tcBorders>
            <w:shd w:val="clear" w:color="auto" w:fill="auto"/>
            <w:hideMark/>
          </w:tcPr>
          <w:p w14:paraId="1C654344" w14:textId="77777777" w:rsidR="00E33E73" w:rsidRPr="00E33E73" w:rsidRDefault="00E33E73" w:rsidP="00E33E73">
            <w:pPr>
              <w:jc w:val="center"/>
              <w:rPr>
                <w:rFonts w:eastAsia="Times New Roman" w:cstheme="minorHAnsi"/>
                <w:sz w:val="18"/>
                <w:szCs w:val="18"/>
                <w:lang w:eastAsia="hr-HR"/>
              </w:rPr>
            </w:pPr>
          </w:p>
        </w:tc>
        <w:tc>
          <w:tcPr>
            <w:tcW w:w="960" w:type="dxa"/>
            <w:tcBorders>
              <w:top w:val="nil"/>
              <w:left w:val="nil"/>
              <w:bottom w:val="nil"/>
              <w:right w:val="nil"/>
            </w:tcBorders>
            <w:shd w:val="clear" w:color="auto" w:fill="auto"/>
            <w:hideMark/>
          </w:tcPr>
          <w:p w14:paraId="73D25853" w14:textId="77777777" w:rsidR="00E33E73" w:rsidRPr="00E33E73" w:rsidRDefault="00E33E73" w:rsidP="00E33E73">
            <w:pPr>
              <w:jc w:val="center"/>
              <w:rPr>
                <w:rFonts w:eastAsia="Times New Roman" w:cstheme="minorHAnsi"/>
                <w:sz w:val="18"/>
                <w:szCs w:val="18"/>
                <w:lang w:eastAsia="hr-HR"/>
              </w:rPr>
            </w:pPr>
          </w:p>
        </w:tc>
        <w:tc>
          <w:tcPr>
            <w:tcW w:w="960" w:type="dxa"/>
            <w:tcBorders>
              <w:top w:val="nil"/>
              <w:left w:val="nil"/>
              <w:bottom w:val="nil"/>
              <w:right w:val="nil"/>
            </w:tcBorders>
            <w:shd w:val="clear" w:color="auto" w:fill="auto"/>
            <w:hideMark/>
          </w:tcPr>
          <w:p w14:paraId="67935313" w14:textId="77777777" w:rsidR="00E33E73" w:rsidRPr="00E33E73" w:rsidRDefault="00E33E73" w:rsidP="00E33E73">
            <w:pPr>
              <w:jc w:val="center"/>
              <w:rPr>
                <w:rFonts w:eastAsia="Times New Roman" w:cstheme="minorHAnsi"/>
                <w:sz w:val="18"/>
                <w:szCs w:val="18"/>
                <w:lang w:eastAsia="hr-HR"/>
              </w:rPr>
            </w:pPr>
          </w:p>
        </w:tc>
        <w:tc>
          <w:tcPr>
            <w:tcW w:w="600" w:type="dxa"/>
            <w:tcBorders>
              <w:top w:val="nil"/>
              <w:left w:val="nil"/>
              <w:bottom w:val="nil"/>
              <w:right w:val="nil"/>
            </w:tcBorders>
            <w:shd w:val="clear" w:color="auto" w:fill="auto"/>
            <w:hideMark/>
          </w:tcPr>
          <w:p w14:paraId="19E6E189" w14:textId="77777777" w:rsidR="00E33E73" w:rsidRPr="00E33E73" w:rsidRDefault="00E33E73" w:rsidP="00E33E73">
            <w:pPr>
              <w:jc w:val="center"/>
              <w:rPr>
                <w:rFonts w:eastAsia="Times New Roman" w:cstheme="minorHAnsi"/>
                <w:sz w:val="18"/>
                <w:szCs w:val="18"/>
                <w:lang w:eastAsia="hr-HR"/>
              </w:rPr>
            </w:pPr>
          </w:p>
        </w:tc>
        <w:tc>
          <w:tcPr>
            <w:tcW w:w="600" w:type="dxa"/>
            <w:tcBorders>
              <w:top w:val="nil"/>
              <w:left w:val="nil"/>
              <w:bottom w:val="nil"/>
              <w:right w:val="nil"/>
            </w:tcBorders>
            <w:shd w:val="clear" w:color="auto" w:fill="auto"/>
            <w:hideMark/>
          </w:tcPr>
          <w:p w14:paraId="4967123F" w14:textId="77777777" w:rsidR="00E33E73" w:rsidRPr="00E33E73" w:rsidRDefault="00E33E73" w:rsidP="00E33E73">
            <w:pPr>
              <w:jc w:val="center"/>
              <w:rPr>
                <w:rFonts w:eastAsia="Times New Roman" w:cstheme="minorHAnsi"/>
                <w:sz w:val="18"/>
                <w:szCs w:val="18"/>
                <w:lang w:eastAsia="hr-HR"/>
              </w:rPr>
            </w:pPr>
          </w:p>
        </w:tc>
        <w:tc>
          <w:tcPr>
            <w:tcW w:w="1660" w:type="dxa"/>
            <w:tcBorders>
              <w:top w:val="nil"/>
              <w:left w:val="nil"/>
              <w:bottom w:val="nil"/>
              <w:right w:val="nil"/>
            </w:tcBorders>
            <w:shd w:val="clear" w:color="auto" w:fill="auto"/>
            <w:hideMark/>
          </w:tcPr>
          <w:p w14:paraId="1233CDB0" w14:textId="77777777" w:rsidR="00E33E73" w:rsidRPr="00E33E73" w:rsidRDefault="00E33E73" w:rsidP="00E33E73">
            <w:pPr>
              <w:jc w:val="center"/>
              <w:rPr>
                <w:rFonts w:eastAsia="Times New Roman" w:cstheme="minorHAnsi"/>
                <w:sz w:val="18"/>
                <w:szCs w:val="18"/>
                <w:lang w:eastAsia="hr-HR"/>
              </w:rPr>
            </w:pPr>
          </w:p>
        </w:tc>
        <w:tc>
          <w:tcPr>
            <w:tcW w:w="1660" w:type="dxa"/>
            <w:tcBorders>
              <w:top w:val="nil"/>
              <w:left w:val="nil"/>
              <w:bottom w:val="nil"/>
              <w:right w:val="nil"/>
            </w:tcBorders>
            <w:shd w:val="clear" w:color="auto" w:fill="auto"/>
            <w:noWrap/>
            <w:vAlign w:val="center"/>
            <w:hideMark/>
          </w:tcPr>
          <w:p w14:paraId="68668166" w14:textId="77777777" w:rsidR="00E33E73" w:rsidRPr="00E33E73" w:rsidRDefault="00E33E73" w:rsidP="00E33E73">
            <w:pPr>
              <w:jc w:val="left"/>
              <w:rPr>
                <w:rFonts w:eastAsia="Times New Roman" w:cstheme="minorHAnsi"/>
                <w:sz w:val="18"/>
                <w:szCs w:val="18"/>
                <w:lang w:eastAsia="hr-HR"/>
              </w:rPr>
            </w:pPr>
          </w:p>
        </w:tc>
      </w:tr>
      <w:tr w:rsidR="00E33E73" w:rsidRPr="00E33E73" w14:paraId="026FEC00" w14:textId="77777777" w:rsidTr="00E33E73">
        <w:trPr>
          <w:trHeight w:val="300"/>
          <w:jc w:val="center"/>
        </w:trPr>
        <w:tc>
          <w:tcPr>
            <w:tcW w:w="6960" w:type="dxa"/>
            <w:gridSpan w:val="8"/>
            <w:tcBorders>
              <w:top w:val="nil"/>
              <w:left w:val="nil"/>
              <w:bottom w:val="single" w:sz="4" w:space="0" w:color="auto"/>
              <w:right w:val="nil"/>
            </w:tcBorders>
            <w:shd w:val="clear" w:color="auto" w:fill="auto"/>
            <w:vAlign w:val="center"/>
            <w:hideMark/>
          </w:tcPr>
          <w:p w14:paraId="06AA402D"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Obveznik: 63806058658; BROD TURIST d.o.o.</w:t>
            </w:r>
          </w:p>
        </w:tc>
        <w:tc>
          <w:tcPr>
            <w:tcW w:w="3320" w:type="dxa"/>
            <w:gridSpan w:val="2"/>
            <w:tcBorders>
              <w:top w:val="nil"/>
              <w:left w:val="nil"/>
              <w:bottom w:val="single" w:sz="4" w:space="0" w:color="auto"/>
              <w:right w:val="nil"/>
            </w:tcBorders>
            <w:shd w:val="clear" w:color="auto" w:fill="auto"/>
            <w:noWrap/>
            <w:vAlign w:val="center"/>
            <w:hideMark/>
          </w:tcPr>
          <w:p w14:paraId="4C6CBBDD" w14:textId="77777777" w:rsidR="00E33E73" w:rsidRPr="00E33E73" w:rsidRDefault="00E33E73" w:rsidP="00E33E73">
            <w:pPr>
              <w:jc w:val="righ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Iznosi u eurima i centima</w:t>
            </w:r>
          </w:p>
        </w:tc>
      </w:tr>
      <w:tr w:rsidR="00E33E73" w:rsidRPr="00E33E73" w14:paraId="1CF392A9" w14:textId="77777777" w:rsidTr="00E33E73">
        <w:trPr>
          <w:trHeight w:val="495"/>
          <w:jc w:val="center"/>
        </w:trPr>
        <w:tc>
          <w:tcPr>
            <w:tcW w:w="5760" w:type="dxa"/>
            <w:gridSpan w:val="6"/>
            <w:tcBorders>
              <w:top w:val="single" w:sz="4" w:space="0" w:color="auto"/>
              <w:left w:val="single" w:sz="4" w:space="0" w:color="auto"/>
              <w:bottom w:val="single" w:sz="8" w:space="0" w:color="C0C0C0"/>
              <w:right w:val="single" w:sz="4" w:space="0" w:color="FFFFFF"/>
            </w:tcBorders>
            <w:shd w:val="clear" w:color="000000" w:fill="969696"/>
            <w:vAlign w:val="center"/>
            <w:hideMark/>
          </w:tcPr>
          <w:p w14:paraId="1ABD5FE5"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Naziv pozicije</w:t>
            </w:r>
          </w:p>
        </w:tc>
        <w:tc>
          <w:tcPr>
            <w:tcW w:w="600" w:type="dxa"/>
            <w:tcBorders>
              <w:top w:val="nil"/>
              <w:left w:val="nil"/>
              <w:bottom w:val="single" w:sz="8" w:space="0" w:color="C0C0C0"/>
              <w:right w:val="single" w:sz="4" w:space="0" w:color="FFFFFF"/>
            </w:tcBorders>
            <w:shd w:val="clear" w:color="000000" w:fill="969696"/>
            <w:vAlign w:val="center"/>
            <w:hideMark/>
          </w:tcPr>
          <w:p w14:paraId="6E1487E4"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AOP</w:t>
            </w:r>
            <w:r w:rsidRPr="00E33E73">
              <w:rPr>
                <w:rFonts w:eastAsia="Times New Roman" w:cstheme="minorHAnsi"/>
                <w:b/>
                <w:bCs/>
                <w:color w:val="FFFFFF"/>
                <w:sz w:val="18"/>
                <w:szCs w:val="18"/>
                <w:lang w:eastAsia="hr-HR"/>
              </w:rPr>
              <w:br/>
              <w:t>oznaka</w:t>
            </w:r>
          </w:p>
        </w:tc>
        <w:tc>
          <w:tcPr>
            <w:tcW w:w="600" w:type="dxa"/>
            <w:tcBorders>
              <w:top w:val="nil"/>
              <w:left w:val="nil"/>
              <w:bottom w:val="single" w:sz="8" w:space="0" w:color="C0C0C0"/>
              <w:right w:val="single" w:sz="4" w:space="0" w:color="FFFFFF"/>
            </w:tcBorders>
            <w:shd w:val="clear" w:color="000000" w:fill="969696"/>
            <w:vAlign w:val="center"/>
            <w:hideMark/>
          </w:tcPr>
          <w:p w14:paraId="24AE3369"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 xml:space="preserve">Rbr. </w:t>
            </w:r>
            <w:r w:rsidRPr="00E33E73">
              <w:rPr>
                <w:rFonts w:eastAsia="Times New Roman" w:cstheme="minorHAnsi"/>
                <w:b/>
                <w:bCs/>
                <w:color w:val="FFFFFF"/>
                <w:sz w:val="18"/>
                <w:szCs w:val="18"/>
                <w:lang w:eastAsia="hr-HR"/>
              </w:rPr>
              <w:br/>
              <w:t>bilješke</w:t>
            </w:r>
          </w:p>
        </w:tc>
        <w:tc>
          <w:tcPr>
            <w:tcW w:w="1660" w:type="dxa"/>
            <w:tcBorders>
              <w:top w:val="nil"/>
              <w:left w:val="nil"/>
              <w:bottom w:val="single" w:sz="8" w:space="0" w:color="C0C0C0"/>
              <w:right w:val="single" w:sz="4" w:space="0" w:color="FFFFFF"/>
            </w:tcBorders>
            <w:shd w:val="clear" w:color="000000" w:fill="969696"/>
            <w:vAlign w:val="center"/>
            <w:hideMark/>
          </w:tcPr>
          <w:p w14:paraId="49F7071B"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Prethodna godina</w:t>
            </w:r>
            <w:r w:rsidRPr="00E33E73">
              <w:rPr>
                <w:rFonts w:eastAsia="Times New Roman" w:cstheme="minorHAnsi"/>
                <w:b/>
                <w:bCs/>
                <w:color w:val="FFFFFF"/>
                <w:sz w:val="18"/>
                <w:szCs w:val="18"/>
                <w:lang w:eastAsia="hr-HR"/>
              </w:rPr>
              <w:br/>
              <w:t>(neto)</w:t>
            </w:r>
          </w:p>
        </w:tc>
        <w:tc>
          <w:tcPr>
            <w:tcW w:w="1660" w:type="dxa"/>
            <w:tcBorders>
              <w:top w:val="nil"/>
              <w:left w:val="nil"/>
              <w:bottom w:val="single" w:sz="8" w:space="0" w:color="C0C0C0"/>
              <w:right w:val="single" w:sz="4" w:space="0" w:color="auto"/>
            </w:tcBorders>
            <w:shd w:val="clear" w:color="000000" w:fill="969696"/>
            <w:vAlign w:val="center"/>
            <w:hideMark/>
          </w:tcPr>
          <w:p w14:paraId="24D866FC"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Tekuća godina</w:t>
            </w:r>
            <w:r w:rsidRPr="00E33E73">
              <w:rPr>
                <w:rFonts w:eastAsia="Times New Roman" w:cstheme="minorHAnsi"/>
                <w:b/>
                <w:bCs/>
                <w:color w:val="FFFFFF"/>
                <w:sz w:val="18"/>
                <w:szCs w:val="18"/>
                <w:lang w:eastAsia="hr-HR"/>
              </w:rPr>
              <w:br/>
              <w:t>(neto)</w:t>
            </w:r>
          </w:p>
        </w:tc>
      </w:tr>
      <w:tr w:rsidR="00E33E73" w:rsidRPr="00E33E73" w14:paraId="409161D0" w14:textId="77777777" w:rsidTr="00E33E73">
        <w:trPr>
          <w:trHeight w:val="282"/>
          <w:jc w:val="center"/>
        </w:trPr>
        <w:tc>
          <w:tcPr>
            <w:tcW w:w="5760" w:type="dxa"/>
            <w:gridSpan w:val="6"/>
            <w:tcBorders>
              <w:top w:val="single" w:sz="8" w:space="0" w:color="C0C0C0"/>
              <w:left w:val="single" w:sz="4" w:space="0" w:color="auto"/>
              <w:bottom w:val="single" w:sz="4" w:space="0" w:color="auto"/>
              <w:right w:val="single" w:sz="4" w:space="0" w:color="FFFFFF"/>
            </w:tcBorders>
            <w:shd w:val="clear" w:color="000000" w:fill="969696"/>
            <w:vAlign w:val="center"/>
            <w:hideMark/>
          </w:tcPr>
          <w:p w14:paraId="474E3150"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1</w:t>
            </w:r>
          </w:p>
        </w:tc>
        <w:tc>
          <w:tcPr>
            <w:tcW w:w="600" w:type="dxa"/>
            <w:tcBorders>
              <w:top w:val="nil"/>
              <w:left w:val="nil"/>
              <w:bottom w:val="single" w:sz="4" w:space="0" w:color="auto"/>
              <w:right w:val="single" w:sz="4" w:space="0" w:color="FFFFFF"/>
            </w:tcBorders>
            <w:shd w:val="clear" w:color="000000" w:fill="969696"/>
            <w:noWrap/>
            <w:vAlign w:val="center"/>
            <w:hideMark/>
          </w:tcPr>
          <w:p w14:paraId="1DC6B4B0"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2</w:t>
            </w:r>
          </w:p>
        </w:tc>
        <w:tc>
          <w:tcPr>
            <w:tcW w:w="600" w:type="dxa"/>
            <w:tcBorders>
              <w:top w:val="nil"/>
              <w:left w:val="nil"/>
              <w:bottom w:val="single" w:sz="4" w:space="0" w:color="auto"/>
              <w:right w:val="single" w:sz="4" w:space="0" w:color="FFFFFF"/>
            </w:tcBorders>
            <w:shd w:val="clear" w:color="000000" w:fill="969696"/>
            <w:noWrap/>
            <w:vAlign w:val="center"/>
            <w:hideMark/>
          </w:tcPr>
          <w:p w14:paraId="6B0E899E"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3</w:t>
            </w:r>
          </w:p>
        </w:tc>
        <w:tc>
          <w:tcPr>
            <w:tcW w:w="1660" w:type="dxa"/>
            <w:tcBorders>
              <w:top w:val="nil"/>
              <w:left w:val="nil"/>
              <w:bottom w:val="single" w:sz="4" w:space="0" w:color="auto"/>
              <w:right w:val="single" w:sz="4" w:space="0" w:color="FFFFFF"/>
            </w:tcBorders>
            <w:shd w:val="clear" w:color="000000" w:fill="969696"/>
            <w:vAlign w:val="center"/>
            <w:hideMark/>
          </w:tcPr>
          <w:p w14:paraId="27C26FC1"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4</w:t>
            </w:r>
          </w:p>
        </w:tc>
        <w:tc>
          <w:tcPr>
            <w:tcW w:w="1660" w:type="dxa"/>
            <w:tcBorders>
              <w:top w:val="nil"/>
              <w:left w:val="nil"/>
              <w:bottom w:val="single" w:sz="4" w:space="0" w:color="auto"/>
              <w:right w:val="single" w:sz="4" w:space="0" w:color="auto"/>
            </w:tcBorders>
            <w:shd w:val="clear" w:color="000000" w:fill="969696"/>
            <w:vAlign w:val="center"/>
            <w:hideMark/>
          </w:tcPr>
          <w:p w14:paraId="6946149B" w14:textId="77777777" w:rsidR="00E33E73" w:rsidRPr="00E33E73" w:rsidRDefault="00E33E73" w:rsidP="00E33E73">
            <w:pPr>
              <w:jc w:val="center"/>
              <w:rPr>
                <w:rFonts w:eastAsia="Times New Roman" w:cstheme="minorHAnsi"/>
                <w:b/>
                <w:bCs/>
                <w:color w:val="FFFFFF"/>
                <w:sz w:val="18"/>
                <w:szCs w:val="18"/>
                <w:lang w:eastAsia="hr-HR"/>
              </w:rPr>
            </w:pPr>
            <w:r w:rsidRPr="00E33E73">
              <w:rPr>
                <w:rFonts w:eastAsia="Times New Roman" w:cstheme="minorHAnsi"/>
                <w:b/>
                <w:bCs/>
                <w:color w:val="FFFFFF"/>
                <w:sz w:val="18"/>
                <w:szCs w:val="18"/>
                <w:lang w:eastAsia="hr-HR"/>
              </w:rPr>
              <w:t>5</w:t>
            </w:r>
          </w:p>
        </w:tc>
      </w:tr>
      <w:tr w:rsidR="00E33E73" w:rsidRPr="00E33E73" w14:paraId="69DC2C9A" w14:textId="77777777" w:rsidTr="00E33E73">
        <w:trPr>
          <w:trHeight w:val="282"/>
          <w:jc w:val="center"/>
        </w:trPr>
        <w:tc>
          <w:tcPr>
            <w:tcW w:w="10280"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24624ACC" w14:textId="77777777" w:rsidR="00E33E73" w:rsidRPr="00E33E73" w:rsidRDefault="00E33E73" w:rsidP="00E33E73">
            <w:pPr>
              <w:jc w:val="left"/>
              <w:rPr>
                <w:rFonts w:eastAsia="Times New Roman" w:cstheme="minorHAnsi"/>
                <w:b/>
                <w:bCs/>
                <w:color w:val="000080"/>
                <w:sz w:val="18"/>
                <w:szCs w:val="18"/>
                <w:lang w:eastAsia="hr-HR"/>
              </w:rPr>
            </w:pPr>
            <w:bookmarkStart w:id="37" w:name="RANGE!A8"/>
            <w:r w:rsidRPr="00E33E73">
              <w:rPr>
                <w:rFonts w:eastAsia="Times New Roman" w:cstheme="minorHAnsi"/>
                <w:b/>
                <w:bCs/>
                <w:color w:val="000080"/>
                <w:sz w:val="18"/>
                <w:szCs w:val="18"/>
                <w:lang w:eastAsia="hr-HR"/>
              </w:rPr>
              <w:t>AKTIVA</w:t>
            </w:r>
            <w:bookmarkEnd w:id="37"/>
          </w:p>
        </w:tc>
      </w:tr>
      <w:tr w:rsidR="00E33E73" w:rsidRPr="00E33E73" w14:paraId="31DECFF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EA80E80"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A)  POTRAŽIVANJA ZA UPISANI A NEUPLAĆENI KAPITAL</w:t>
            </w:r>
          </w:p>
        </w:tc>
        <w:tc>
          <w:tcPr>
            <w:tcW w:w="600" w:type="dxa"/>
            <w:tcBorders>
              <w:top w:val="nil"/>
              <w:left w:val="nil"/>
              <w:bottom w:val="single" w:sz="4" w:space="0" w:color="C0C0C0"/>
              <w:right w:val="single" w:sz="4" w:space="0" w:color="auto"/>
            </w:tcBorders>
            <w:shd w:val="clear" w:color="auto" w:fill="auto"/>
            <w:noWrap/>
            <w:vAlign w:val="center"/>
            <w:hideMark/>
          </w:tcPr>
          <w:p w14:paraId="5041165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001</w:t>
            </w:r>
          </w:p>
        </w:tc>
        <w:tc>
          <w:tcPr>
            <w:tcW w:w="600" w:type="dxa"/>
            <w:tcBorders>
              <w:top w:val="nil"/>
              <w:left w:val="nil"/>
              <w:bottom w:val="single" w:sz="4" w:space="0" w:color="C0C0C0"/>
              <w:right w:val="single" w:sz="4" w:space="0" w:color="auto"/>
            </w:tcBorders>
            <w:shd w:val="clear" w:color="auto" w:fill="auto"/>
            <w:noWrap/>
            <w:vAlign w:val="center"/>
            <w:hideMark/>
          </w:tcPr>
          <w:p w14:paraId="6C022F1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AD657E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BF645C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042FD86"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BDDCC7D"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B)  DUGOTRAJNA IMOVINA </w:t>
            </w:r>
            <w:r w:rsidRPr="00E33E73">
              <w:rPr>
                <w:rFonts w:eastAsia="Times New Roman" w:cstheme="minorHAnsi"/>
                <w:color w:val="333399"/>
                <w:sz w:val="18"/>
                <w:szCs w:val="18"/>
                <w:lang w:eastAsia="hr-HR"/>
              </w:rPr>
              <w:t>(AOP 003+010+020+031+036)</w:t>
            </w:r>
          </w:p>
        </w:tc>
        <w:tc>
          <w:tcPr>
            <w:tcW w:w="600" w:type="dxa"/>
            <w:tcBorders>
              <w:top w:val="nil"/>
              <w:left w:val="nil"/>
              <w:bottom w:val="single" w:sz="4" w:space="0" w:color="C0C0C0"/>
              <w:right w:val="single" w:sz="4" w:space="0" w:color="auto"/>
            </w:tcBorders>
            <w:shd w:val="clear" w:color="auto" w:fill="auto"/>
            <w:noWrap/>
            <w:vAlign w:val="center"/>
            <w:hideMark/>
          </w:tcPr>
          <w:p w14:paraId="16FABE5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002</w:t>
            </w:r>
          </w:p>
        </w:tc>
        <w:tc>
          <w:tcPr>
            <w:tcW w:w="600" w:type="dxa"/>
            <w:tcBorders>
              <w:top w:val="nil"/>
              <w:left w:val="nil"/>
              <w:bottom w:val="single" w:sz="4" w:space="0" w:color="C0C0C0"/>
              <w:right w:val="single" w:sz="4" w:space="0" w:color="auto"/>
            </w:tcBorders>
            <w:shd w:val="clear" w:color="auto" w:fill="auto"/>
            <w:noWrap/>
            <w:vAlign w:val="center"/>
            <w:hideMark/>
          </w:tcPr>
          <w:p w14:paraId="2C65BF4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6685AF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26.662,03</w:t>
            </w:r>
          </w:p>
        </w:tc>
        <w:tc>
          <w:tcPr>
            <w:tcW w:w="1660" w:type="dxa"/>
            <w:tcBorders>
              <w:top w:val="nil"/>
              <w:left w:val="nil"/>
              <w:bottom w:val="single" w:sz="4" w:space="0" w:color="C0C0C0"/>
              <w:right w:val="single" w:sz="4" w:space="0" w:color="auto"/>
            </w:tcBorders>
            <w:shd w:val="clear" w:color="auto" w:fill="auto"/>
            <w:noWrap/>
            <w:vAlign w:val="center"/>
            <w:hideMark/>
          </w:tcPr>
          <w:p w14:paraId="7C778555"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21.700,22</w:t>
            </w:r>
          </w:p>
        </w:tc>
      </w:tr>
      <w:tr w:rsidR="00E33E73" w:rsidRPr="00E33E73" w14:paraId="2134BC7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504CA07"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 NEMATERIJALNA IMOVINA (AOP 004 do 009)</w:t>
            </w:r>
          </w:p>
        </w:tc>
        <w:tc>
          <w:tcPr>
            <w:tcW w:w="600" w:type="dxa"/>
            <w:tcBorders>
              <w:top w:val="nil"/>
              <w:left w:val="nil"/>
              <w:bottom w:val="single" w:sz="4" w:space="0" w:color="C0C0C0"/>
              <w:right w:val="single" w:sz="4" w:space="0" w:color="auto"/>
            </w:tcBorders>
            <w:shd w:val="clear" w:color="auto" w:fill="auto"/>
            <w:noWrap/>
            <w:vAlign w:val="center"/>
            <w:hideMark/>
          </w:tcPr>
          <w:p w14:paraId="53C7724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003</w:t>
            </w:r>
          </w:p>
        </w:tc>
        <w:tc>
          <w:tcPr>
            <w:tcW w:w="600" w:type="dxa"/>
            <w:tcBorders>
              <w:top w:val="nil"/>
              <w:left w:val="nil"/>
              <w:bottom w:val="single" w:sz="4" w:space="0" w:color="C0C0C0"/>
              <w:right w:val="single" w:sz="4" w:space="0" w:color="auto"/>
            </w:tcBorders>
            <w:shd w:val="clear" w:color="auto" w:fill="auto"/>
            <w:noWrap/>
            <w:vAlign w:val="center"/>
            <w:hideMark/>
          </w:tcPr>
          <w:p w14:paraId="2577812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4A1B47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3.625,05</w:t>
            </w:r>
          </w:p>
        </w:tc>
        <w:tc>
          <w:tcPr>
            <w:tcW w:w="1660" w:type="dxa"/>
            <w:tcBorders>
              <w:top w:val="nil"/>
              <w:left w:val="nil"/>
              <w:bottom w:val="single" w:sz="4" w:space="0" w:color="C0C0C0"/>
              <w:right w:val="single" w:sz="4" w:space="0" w:color="auto"/>
            </w:tcBorders>
            <w:shd w:val="clear" w:color="auto" w:fill="auto"/>
            <w:noWrap/>
            <w:vAlign w:val="center"/>
            <w:hideMark/>
          </w:tcPr>
          <w:p w14:paraId="7A942AA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3.625,05</w:t>
            </w:r>
          </w:p>
        </w:tc>
      </w:tr>
      <w:tr w:rsidR="00E33E73" w:rsidRPr="00E33E73" w14:paraId="0F96F77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F2E971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Izdaci za razvoj</w:t>
            </w:r>
          </w:p>
        </w:tc>
        <w:tc>
          <w:tcPr>
            <w:tcW w:w="600" w:type="dxa"/>
            <w:tcBorders>
              <w:top w:val="nil"/>
              <w:left w:val="nil"/>
              <w:bottom w:val="single" w:sz="4" w:space="0" w:color="C0C0C0"/>
              <w:right w:val="single" w:sz="4" w:space="0" w:color="auto"/>
            </w:tcBorders>
            <w:shd w:val="clear" w:color="auto" w:fill="auto"/>
            <w:noWrap/>
            <w:vAlign w:val="center"/>
            <w:hideMark/>
          </w:tcPr>
          <w:p w14:paraId="39681FB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004</w:t>
            </w:r>
          </w:p>
        </w:tc>
        <w:tc>
          <w:tcPr>
            <w:tcW w:w="600" w:type="dxa"/>
            <w:tcBorders>
              <w:top w:val="nil"/>
              <w:left w:val="nil"/>
              <w:bottom w:val="single" w:sz="4" w:space="0" w:color="C0C0C0"/>
              <w:right w:val="single" w:sz="4" w:space="0" w:color="auto"/>
            </w:tcBorders>
            <w:shd w:val="clear" w:color="auto" w:fill="auto"/>
            <w:noWrap/>
            <w:vAlign w:val="center"/>
            <w:hideMark/>
          </w:tcPr>
          <w:p w14:paraId="6A962DD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E6A447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DD1402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22715CB"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DA0DEF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Koncesije, patenti, licencije, robne i uslužne marke, softver</w:t>
            </w:r>
            <w:r w:rsidRPr="00E33E73">
              <w:rPr>
                <w:rFonts w:eastAsia="Times New Roman" w:cstheme="minorHAnsi"/>
                <w:sz w:val="18"/>
                <w:szCs w:val="18"/>
                <w:lang w:eastAsia="hr-HR"/>
              </w:rPr>
              <w:br/>
              <w:t xml:space="preserve">        i ostala prava</w:t>
            </w:r>
          </w:p>
        </w:tc>
        <w:tc>
          <w:tcPr>
            <w:tcW w:w="600" w:type="dxa"/>
            <w:tcBorders>
              <w:top w:val="nil"/>
              <w:left w:val="nil"/>
              <w:bottom w:val="single" w:sz="4" w:space="0" w:color="C0C0C0"/>
              <w:right w:val="single" w:sz="4" w:space="0" w:color="auto"/>
            </w:tcBorders>
            <w:shd w:val="clear" w:color="auto" w:fill="auto"/>
            <w:noWrap/>
            <w:vAlign w:val="center"/>
            <w:hideMark/>
          </w:tcPr>
          <w:p w14:paraId="0F963C7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005</w:t>
            </w:r>
          </w:p>
        </w:tc>
        <w:tc>
          <w:tcPr>
            <w:tcW w:w="600" w:type="dxa"/>
            <w:tcBorders>
              <w:top w:val="nil"/>
              <w:left w:val="nil"/>
              <w:bottom w:val="single" w:sz="4" w:space="0" w:color="C0C0C0"/>
              <w:right w:val="single" w:sz="4" w:space="0" w:color="auto"/>
            </w:tcBorders>
            <w:shd w:val="clear" w:color="auto" w:fill="auto"/>
            <w:noWrap/>
            <w:vAlign w:val="center"/>
            <w:hideMark/>
          </w:tcPr>
          <w:p w14:paraId="119A647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B0C1A4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A588D0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9FB00B6"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07BD4D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Goodwill</w:t>
            </w:r>
          </w:p>
        </w:tc>
        <w:tc>
          <w:tcPr>
            <w:tcW w:w="600" w:type="dxa"/>
            <w:tcBorders>
              <w:top w:val="nil"/>
              <w:left w:val="nil"/>
              <w:bottom w:val="single" w:sz="4" w:space="0" w:color="C0C0C0"/>
              <w:right w:val="single" w:sz="4" w:space="0" w:color="auto"/>
            </w:tcBorders>
            <w:shd w:val="clear" w:color="auto" w:fill="auto"/>
            <w:noWrap/>
            <w:vAlign w:val="center"/>
            <w:hideMark/>
          </w:tcPr>
          <w:p w14:paraId="59A098D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006</w:t>
            </w:r>
          </w:p>
        </w:tc>
        <w:tc>
          <w:tcPr>
            <w:tcW w:w="600" w:type="dxa"/>
            <w:tcBorders>
              <w:top w:val="nil"/>
              <w:left w:val="nil"/>
              <w:bottom w:val="single" w:sz="4" w:space="0" w:color="C0C0C0"/>
              <w:right w:val="single" w:sz="4" w:space="0" w:color="auto"/>
            </w:tcBorders>
            <w:shd w:val="clear" w:color="auto" w:fill="auto"/>
            <w:noWrap/>
            <w:vAlign w:val="center"/>
            <w:hideMark/>
          </w:tcPr>
          <w:p w14:paraId="01134EA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CBC8C5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860F09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788E4E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D572BD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Predujmovi za nabavu nematerijalne imovine</w:t>
            </w:r>
          </w:p>
        </w:tc>
        <w:tc>
          <w:tcPr>
            <w:tcW w:w="600" w:type="dxa"/>
            <w:tcBorders>
              <w:top w:val="nil"/>
              <w:left w:val="nil"/>
              <w:bottom w:val="single" w:sz="4" w:space="0" w:color="C0C0C0"/>
              <w:right w:val="single" w:sz="4" w:space="0" w:color="auto"/>
            </w:tcBorders>
            <w:shd w:val="clear" w:color="auto" w:fill="auto"/>
            <w:noWrap/>
            <w:vAlign w:val="center"/>
            <w:hideMark/>
          </w:tcPr>
          <w:p w14:paraId="543AD71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007</w:t>
            </w:r>
          </w:p>
        </w:tc>
        <w:tc>
          <w:tcPr>
            <w:tcW w:w="600" w:type="dxa"/>
            <w:tcBorders>
              <w:top w:val="nil"/>
              <w:left w:val="nil"/>
              <w:bottom w:val="single" w:sz="4" w:space="0" w:color="C0C0C0"/>
              <w:right w:val="single" w:sz="4" w:space="0" w:color="auto"/>
            </w:tcBorders>
            <w:shd w:val="clear" w:color="auto" w:fill="auto"/>
            <w:noWrap/>
            <w:vAlign w:val="center"/>
            <w:hideMark/>
          </w:tcPr>
          <w:p w14:paraId="705B49D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92D139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156BC7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C90DF2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9C1D97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Nematerijalna imovina u pripremi</w:t>
            </w:r>
          </w:p>
        </w:tc>
        <w:tc>
          <w:tcPr>
            <w:tcW w:w="600" w:type="dxa"/>
            <w:tcBorders>
              <w:top w:val="nil"/>
              <w:left w:val="nil"/>
              <w:bottom w:val="single" w:sz="4" w:space="0" w:color="C0C0C0"/>
              <w:right w:val="single" w:sz="4" w:space="0" w:color="auto"/>
            </w:tcBorders>
            <w:shd w:val="clear" w:color="auto" w:fill="auto"/>
            <w:noWrap/>
            <w:vAlign w:val="center"/>
            <w:hideMark/>
          </w:tcPr>
          <w:p w14:paraId="0CC1886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008</w:t>
            </w:r>
          </w:p>
        </w:tc>
        <w:tc>
          <w:tcPr>
            <w:tcW w:w="600" w:type="dxa"/>
            <w:tcBorders>
              <w:top w:val="nil"/>
              <w:left w:val="nil"/>
              <w:bottom w:val="single" w:sz="4" w:space="0" w:color="C0C0C0"/>
              <w:right w:val="single" w:sz="4" w:space="0" w:color="auto"/>
            </w:tcBorders>
            <w:shd w:val="clear" w:color="auto" w:fill="auto"/>
            <w:noWrap/>
            <w:vAlign w:val="center"/>
            <w:hideMark/>
          </w:tcPr>
          <w:p w14:paraId="779976E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574812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18C406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050964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CCDCCA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Ostala nematerijalna imovina</w:t>
            </w:r>
          </w:p>
        </w:tc>
        <w:tc>
          <w:tcPr>
            <w:tcW w:w="600" w:type="dxa"/>
            <w:tcBorders>
              <w:top w:val="nil"/>
              <w:left w:val="nil"/>
              <w:bottom w:val="single" w:sz="4" w:space="0" w:color="C0C0C0"/>
              <w:right w:val="single" w:sz="4" w:space="0" w:color="auto"/>
            </w:tcBorders>
            <w:shd w:val="clear" w:color="auto" w:fill="auto"/>
            <w:noWrap/>
            <w:vAlign w:val="center"/>
            <w:hideMark/>
          </w:tcPr>
          <w:p w14:paraId="0E32368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009</w:t>
            </w:r>
          </w:p>
        </w:tc>
        <w:tc>
          <w:tcPr>
            <w:tcW w:w="600" w:type="dxa"/>
            <w:tcBorders>
              <w:top w:val="nil"/>
              <w:left w:val="nil"/>
              <w:bottom w:val="single" w:sz="4" w:space="0" w:color="C0C0C0"/>
              <w:right w:val="single" w:sz="4" w:space="0" w:color="auto"/>
            </w:tcBorders>
            <w:shd w:val="clear" w:color="auto" w:fill="auto"/>
            <w:noWrap/>
            <w:vAlign w:val="center"/>
            <w:hideMark/>
          </w:tcPr>
          <w:p w14:paraId="3762DAE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67454B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3.625,05</w:t>
            </w:r>
          </w:p>
        </w:tc>
        <w:tc>
          <w:tcPr>
            <w:tcW w:w="1660" w:type="dxa"/>
            <w:tcBorders>
              <w:top w:val="nil"/>
              <w:left w:val="nil"/>
              <w:bottom w:val="single" w:sz="4" w:space="0" w:color="C0C0C0"/>
              <w:right w:val="single" w:sz="4" w:space="0" w:color="auto"/>
            </w:tcBorders>
            <w:shd w:val="clear" w:color="auto" w:fill="auto"/>
            <w:noWrap/>
            <w:vAlign w:val="center"/>
            <w:hideMark/>
          </w:tcPr>
          <w:p w14:paraId="17E2BBF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3.625,05</w:t>
            </w:r>
          </w:p>
        </w:tc>
      </w:tr>
      <w:tr w:rsidR="00E33E73" w:rsidRPr="00E33E73" w14:paraId="51D93A6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EA2863F"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 MATERIJALNA IMOVINA (AOP 011 do 019)</w:t>
            </w:r>
          </w:p>
        </w:tc>
        <w:tc>
          <w:tcPr>
            <w:tcW w:w="600" w:type="dxa"/>
            <w:tcBorders>
              <w:top w:val="nil"/>
              <w:left w:val="nil"/>
              <w:bottom w:val="single" w:sz="4" w:space="0" w:color="C0C0C0"/>
              <w:right w:val="single" w:sz="4" w:space="0" w:color="auto"/>
            </w:tcBorders>
            <w:shd w:val="clear" w:color="auto" w:fill="auto"/>
            <w:noWrap/>
            <w:vAlign w:val="center"/>
            <w:hideMark/>
          </w:tcPr>
          <w:p w14:paraId="1C05185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010</w:t>
            </w:r>
          </w:p>
        </w:tc>
        <w:tc>
          <w:tcPr>
            <w:tcW w:w="600" w:type="dxa"/>
            <w:tcBorders>
              <w:top w:val="nil"/>
              <w:left w:val="nil"/>
              <w:bottom w:val="single" w:sz="4" w:space="0" w:color="C0C0C0"/>
              <w:right w:val="single" w:sz="4" w:space="0" w:color="auto"/>
            </w:tcBorders>
            <w:shd w:val="clear" w:color="auto" w:fill="auto"/>
            <w:noWrap/>
            <w:vAlign w:val="center"/>
            <w:hideMark/>
          </w:tcPr>
          <w:p w14:paraId="0A83D2A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E35B6C5"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23.036,98</w:t>
            </w:r>
          </w:p>
        </w:tc>
        <w:tc>
          <w:tcPr>
            <w:tcW w:w="1660" w:type="dxa"/>
            <w:tcBorders>
              <w:top w:val="nil"/>
              <w:left w:val="nil"/>
              <w:bottom w:val="single" w:sz="4" w:space="0" w:color="C0C0C0"/>
              <w:right w:val="single" w:sz="4" w:space="0" w:color="auto"/>
            </w:tcBorders>
            <w:shd w:val="clear" w:color="auto" w:fill="auto"/>
            <w:noWrap/>
            <w:vAlign w:val="center"/>
            <w:hideMark/>
          </w:tcPr>
          <w:p w14:paraId="6DB19CC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18.075,17</w:t>
            </w:r>
          </w:p>
        </w:tc>
      </w:tr>
      <w:tr w:rsidR="00E33E73" w:rsidRPr="00E33E73" w14:paraId="146A590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5A2DB8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Zemljište</w:t>
            </w:r>
          </w:p>
        </w:tc>
        <w:tc>
          <w:tcPr>
            <w:tcW w:w="600" w:type="dxa"/>
            <w:tcBorders>
              <w:top w:val="nil"/>
              <w:left w:val="nil"/>
              <w:bottom w:val="single" w:sz="4" w:space="0" w:color="C0C0C0"/>
              <w:right w:val="single" w:sz="4" w:space="0" w:color="auto"/>
            </w:tcBorders>
            <w:shd w:val="clear" w:color="auto" w:fill="auto"/>
            <w:noWrap/>
            <w:vAlign w:val="center"/>
            <w:hideMark/>
          </w:tcPr>
          <w:p w14:paraId="23CCE73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011</w:t>
            </w:r>
          </w:p>
        </w:tc>
        <w:tc>
          <w:tcPr>
            <w:tcW w:w="600" w:type="dxa"/>
            <w:tcBorders>
              <w:top w:val="nil"/>
              <w:left w:val="nil"/>
              <w:bottom w:val="single" w:sz="4" w:space="0" w:color="C0C0C0"/>
              <w:right w:val="single" w:sz="4" w:space="0" w:color="auto"/>
            </w:tcBorders>
            <w:shd w:val="clear" w:color="auto" w:fill="auto"/>
            <w:noWrap/>
            <w:vAlign w:val="center"/>
            <w:hideMark/>
          </w:tcPr>
          <w:p w14:paraId="06D0128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762EF0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978A54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BB8593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EE579F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Građevinski objekti</w:t>
            </w:r>
          </w:p>
        </w:tc>
        <w:tc>
          <w:tcPr>
            <w:tcW w:w="600" w:type="dxa"/>
            <w:tcBorders>
              <w:top w:val="nil"/>
              <w:left w:val="nil"/>
              <w:bottom w:val="single" w:sz="4" w:space="0" w:color="C0C0C0"/>
              <w:right w:val="single" w:sz="4" w:space="0" w:color="auto"/>
            </w:tcBorders>
            <w:shd w:val="clear" w:color="auto" w:fill="auto"/>
            <w:noWrap/>
            <w:vAlign w:val="center"/>
            <w:hideMark/>
          </w:tcPr>
          <w:p w14:paraId="5485DE1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012</w:t>
            </w:r>
          </w:p>
        </w:tc>
        <w:tc>
          <w:tcPr>
            <w:tcW w:w="600" w:type="dxa"/>
            <w:tcBorders>
              <w:top w:val="nil"/>
              <w:left w:val="nil"/>
              <w:bottom w:val="single" w:sz="4" w:space="0" w:color="C0C0C0"/>
              <w:right w:val="single" w:sz="4" w:space="0" w:color="auto"/>
            </w:tcBorders>
            <w:shd w:val="clear" w:color="auto" w:fill="auto"/>
            <w:noWrap/>
            <w:vAlign w:val="center"/>
            <w:hideMark/>
          </w:tcPr>
          <w:p w14:paraId="2EA4EF0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872592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5D3DC5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B5030B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A43262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Postrojenja i oprema </w:t>
            </w:r>
          </w:p>
        </w:tc>
        <w:tc>
          <w:tcPr>
            <w:tcW w:w="600" w:type="dxa"/>
            <w:tcBorders>
              <w:top w:val="nil"/>
              <w:left w:val="nil"/>
              <w:bottom w:val="single" w:sz="4" w:space="0" w:color="C0C0C0"/>
              <w:right w:val="single" w:sz="4" w:space="0" w:color="auto"/>
            </w:tcBorders>
            <w:shd w:val="clear" w:color="auto" w:fill="auto"/>
            <w:noWrap/>
            <w:vAlign w:val="center"/>
            <w:hideMark/>
          </w:tcPr>
          <w:p w14:paraId="7D1BDFE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013</w:t>
            </w:r>
          </w:p>
        </w:tc>
        <w:tc>
          <w:tcPr>
            <w:tcW w:w="600" w:type="dxa"/>
            <w:tcBorders>
              <w:top w:val="nil"/>
              <w:left w:val="nil"/>
              <w:bottom w:val="single" w:sz="4" w:space="0" w:color="C0C0C0"/>
              <w:right w:val="single" w:sz="4" w:space="0" w:color="auto"/>
            </w:tcBorders>
            <w:shd w:val="clear" w:color="auto" w:fill="auto"/>
            <w:noWrap/>
            <w:vAlign w:val="center"/>
            <w:hideMark/>
          </w:tcPr>
          <w:p w14:paraId="3169F8F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97FDC7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93898F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6E47BB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E6A9EA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Alati, pogonski inventar i transportna imovina</w:t>
            </w:r>
          </w:p>
        </w:tc>
        <w:tc>
          <w:tcPr>
            <w:tcW w:w="600" w:type="dxa"/>
            <w:tcBorders>
              <w:top w:val="nil"/>
              <w:left w:val="nil"/>
              <w:bottom w:val="single" w:sz="4" w:space="0" w:color="C0C0C0"/>
              <w:right w:val="single" w:sz="4" w:space="0" w:color="auto"/>
            </w:tcBorders>
            <w:shd w:val="clear" w:color="auto" w:fill="auto"/>
            <w:noWrap/>
            <w:vAlign w:val="center"/>
            <w:hideMark/>
          </w:tcPr>
          <w:p w14:paraId="0B56086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014</w:t>
            </w:r>
          </w:p>
        </w:tc>
        <w:tc>
          <w:tcPr>
            <w:tcW w:w="600" w:type="dxa"/>
            <w:tcBorders>
              <w:top w:val="nil"/>
              <w:left w:val="nil"/>
              <w:bottom w:val="single" w:sz="4" w:space="0" w:color="C0C0C0"/>
              <w:right w:val="single" w:sz="4" w:space="0" w:color="auto"/>
            </w:tcBorders>
            <w:shd w:val="clear" w:color="auto" w:fill="auto"/>
            <w:noWrap/>
            <w:vAlign w:val="center"/>
            <w:hideMark/>
          </w:tcPr>
          <w:p w14:paraId="7E8DEC4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5AE3FD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23.036,98</w:t>
            </w:r>
          </w:p>
        </w:tc>
        <w:tc>
          <w:tcPr>
            <w:tcW w:w="1660" w:type="dxa"/>
            <w:tcBorders>
              <w:top w:val="nil"/>
              <w:left w:val="nil"/>
              <w:bottom w:val="single" w:sz="4" w:space="0" w:color="C0C0C0"/>
              <w:right w:val="single" w:sz="4" w:space="0" w:color="auto"/>
            </w:tcBorders>
            <w:shd w:val="clear" w:color="auto" w:fill="auto"/>
            <w:noWrap/>
            <w:vAlign w:val="center"/>
            <w:hideMark/>
          </w:tcPr>
          <w:p w14:paraId="28D462F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18.075,17</w:t>
            </w:r>
          </w:p>
        </w:tc>
      </w:tr>
      <w:tr w:rsidR="00E33E73" w:rsidRPr="00E33E73" w14:paraId="4B6E65B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66BC06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Biološka imovina</w:t>
            </w:r>
          </w:p>
        </w:tc>
        <w:tc>
          <w:tcPr>
            <w:tcW w:w="600" w:type="dxa"/>
            <w:tcBorders>
              <w:top w:val="nil"/>
              <w:left w:val="nil"/>
              <w:bottom w:val="single" w:sz="4" w:space="0" w:color="C0C0C0"/>
              <w:right w:val="single" w:sz="4" w:space="0" w:color="auto"/>
            </w:tcBorders>
            <w:shd w:val="clear" w:color="auto" w:fill="auto"/>
            <w:noWrap/>
            <w:vAlign w:val="center"/>
            <w:hideMark/>
          </w:tcPr>
          <w:p w14:paraId="5EBFFE1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015</w:t>
            </w:r>
          </w:p>
        </w:tc>
        <w:tc>
          <w:tcPr>
            <w:tcW w:w="600" w:type="dxa"/>
            <w:tcBorders>
              <w:top w:val="nil"/>
              <w:left w:val="nil"/>
              <w:bottom w:val="single" w:sz="4" w:space="0" w:color="C0C0C0"/>
              <w:right w:val="single" w:sz="4" w:space="0" w:color="auto"/>
            </w:tcBorders>
            <w:shd w:val="clear" w:color="auto" w:fill="auto"/>
            <w:noWrap/>
            <w:vAlign w:val="center"/>
            <w:hideMark/>
          </w:tcPr>
          <w:p w14:paraId="068287D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8A1859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78EC6D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587E902"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54202B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Predujmovi za materijalnu imovinu</w:t>
            </w:r>
          </w:p>
        </w:tc>
        <w:tc>
          <w:tcPr>
            <w:tcW w:w="600" w:type="dxa"/>
            <w:tcBorders>
              <w:top w:val="nil"/>
              <w:left w:val="nil"/>
              <w:bottom w:val="single" w:sz="4" w:space="0" w:color="C0C0C0"/>
              <w:right w:val="single" w:sz="4" w:space="0" w:color="auto"/>
            </w:tcBorders>
            <w:shd w:val="clear" w:color="auto" w:fill="auto"/>
            <w:noWrap/>
            <w:vAlign w:val="center"/>
            <w:hideMark/>
          </w:tcPr>
          <w:p w14:paraId="306FE8E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016</w:t>
            </w:r>
          </w:p>
        </w:tc>
        <w:tc>
          <w:tcPr>
            <w:tcW w:w="600" w:type="dxa"/>
            <w:tcBorders>
              <w:top w:val="nil"/>
              <w:left w:val="nil"/>
              <w:bottom w:val="single" w:sz="4" w:space="0" w:color="C0C0C0"/>
              <w:right w:val="single" w:sz="4" w:space="0" w:color="auto"/>
            </w:tcBorders>
            <w:shd w:val="clear" w:color="auto" w:fill="auto"/>
            <w:noWrap/>
            <w:vAlign w:val="center"/>
            <w:hideMark/>
          </w:tcPr>
          <w:p w14:paraId="50468A0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D2A43E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97AC29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4C2557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A02B68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Materijalna imovina u pripremi</w:t>
            </w:r>
          </w:p>
        </w:tc>
        <w:tc>
          <w:tcPr>
            <w:tcW w:w="600" w:type="dxa"/>
            <w:tcBorders>
              <w:top w:val="nil"/>
              <w:left w:val="nil"/>
              <w:bottom w:val="single" w:sz="4" w:space="0" w:color="C0C0C0"/>
              <w:right w:val="single" w:sz="4" w:space="0" w:color="auto"/>
            </w:tcBorders>
            <w:shd w:val="clear" w:color="auto" w:fill="auto"/>
            <w:noWrap/>
            <w:vAlign w:val="center"/>
            <w:hideMark/>
          </w:tcPr>
          <w:p w14:paraId="75208FA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017</w:t>
            </w:r>
          </w:p>
        </w:tc>
        <w:tc>
          <w:tcPr>
            <w:tcW w:w="600" w:type="dxa"/>
            <w:tcBorders>
              <w:top w:val="nil"/>
              <w:left w:val="nil"/>
              <w:bottom w:val="single" w:sz="4" w:space="0" w:color="C0C0C0"/>
              <w:right w:val="single" w:sz="4" w:space="0" w:color="auto"/>
            </w:tcBorders>
            <w:shd w:val="clear" w:color="auto" w:fill="auto"/>
            <w:noWrap/>
            <w:vAlign w:val="center"/>
            <w:hideMark/>
          </w:tcPr>
          <w:p w14:paraId="7D35337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D03747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897707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206DD3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E5617C4"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Ostala materijalna imovina</w:t>
            </w:r>
          </w:p>
        </w:tc>
        <w:tc>
          <w:tcPr>
            <w:tcW w:w="600" w:type="dxa"/>
            <w:tcBorders>
              <w:top w:val="nil"/>
              <w:left w:val="nil"/>
              <w:bottom w:val="single" w:sz="4" w:space="0" w:color="C0C0C0"/>
              <w:right w:val="single" w:sz="4" w:space="0" w:color="auto"/>
            </w:tcBorders>
            <w:shd w:val="clear" w:color="auto" w:fill="auto"/>
            <w:noWrap/>
            <w:vAlign w:val="center"/>
            <w:hideMark/>
          </w:tcPr>
          <w:p w14:paraId="67DA8A0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018</w:t>
            </w:r>
          </w:p>
        </w:tc>
        <w:tc>
          <w:tcPr>
            <w:tcW w:w="600" w:type="dxa"/>
            <w:tcBorders>
              <w:top w:val="nil"/>
              <w:left w:val="nil"/>
              <w:bottom w:val="single" w:sz="4" w:space="0" w:color="C0C0C0"/>
              <w:right w:val="single" w:sz="4" w:space="0" w:color="auto"/>
            </w:tcBorders>
            <w:shd w:val="clear" w:color="auto" w:fill="auto"/>
            <w:noWrap/>
            <w:vAlign w:val="center"/>
            <w:hideMark/>
          </w:tcPr>
          <w:p w14:paraId="45ED0CF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2187B2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039BCA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D7EF7C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C6211C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Ulaganje u nekretnine</w:t>
            </w:r>
          </w:p>
        </w:tc>
        <w:tc>
          <w:tcPr>
            <w:tcW w:w="600" w:type="dxa"/>
            <w:tcBorders>
              <w:top w:val="nil"/>
              <w:left w:val="nil"/>
              <w:bottom w:val="single" w:sz="4" w:space="0" w:color="C0C0C0"/>
              <w:right w:val="single" w:sz="4" w:space="0" w:color="auto"/>
            </w:tcBorders>
            <w:shd w:val="clear" w:color="auto" w:fill="auto"/>
            <w:noWrap/>
            <w:vAlign w:val="center"/>
            <w:hideMark/>
          </w:tcPr>
          <w:p w14:paraId="2951B89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019</w:t>
            </w:r>
          </w:p>
        </w:tc>
        <w:tc>
          <w:tcPr>
            <w:tcW w:w="600" w:type="dxa"/>
            <w:tcBorders>
              <w:top w:val="nil"/>
              <w:left w:val="nil"/>
              <w:bottom w:val="single" w:sz="4" w:space="0" w:color="C0C0C0"/>
              <w:right w:val="single" w:sz="4" w:space="0" w:color="auto"/>
            </w:tcBorders>
            <w:shd w:val="clear" w:color="auto" w:fill="auto"/>
            <w:noWrap/>
            <w:vAlign w:val="center"/>
            <w:hideMark/>
          </w:tcPr>
          <w:p w14:paraId="3F227D6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930988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85845E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3C33BE1"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AF54C7E"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III. DUGOTRAJNA FINANCIJSKA IMOVINA (AOP 021 do 030)</w:t>
            </w:r>
          </w:p>
        </w:tc>
        <w:tc>
          <w:tcPr>
            <w:tcW w:w="600" w:type="dxa"/>
            <w:tcBorders>
              <w:top w:val="nil"/>
              <w:left w:val="nil"/>
              <w:bottom w:val="single" w:sz="4" w:space="0" w:color="C0C0C0"/>
              <w:right w:val="single" w:sz="4" w:space="0" w:color="auto"/>
            </w:tcBorders>
            <w:shd w:val="clear" w:color="auto" w:fill="auto"/>
            <w:noWrap/>
            <w:vAlign w:val="center"/>
            <w:hideMark/>
          </w:tcPr>
          <w:p w14:paraId="7F84292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020</w:t>
            </w:r>
          </w:p>
        </w:tc>
        <w:tc>
          <w:tcPr>
            <w:tcW w:w="600" w:type="dxa"/>
            <w:tcBorders>
              <w:top w:val="nil"/>
              <w:left w:val="nil"/>
              <w:bottom w:val="single" w:sz="4" w:space="0" w:color="C0C0C0"/>
              <w:right w:val="single" w:sz="4" w:space="0" w:color="auto"/>
            </w:tcBorders>
            <w:shd w:val="clear" w:color="auto" w:fill="auto"/>
            <w:noWrap/>
            <w:vAlign w:val="center"/>
            <w:hideMark/>
          </w:tcPr>
          <w:p w14:paraId="0C2BC3E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606CC16"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DD01BB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49AB7D0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3DCF3C4"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Ulaganja u udjele (dionice)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3E80758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021</w:t>
            </w:r>
          </w:p>
        </w:tc>
        <w:tc>
          <w:tcPr>
            <w:tcW w:w="600" w:type="dxa"/>
            <w:tcBorders>
              <w:top w:val="nil"/>
              <w:left w:val="nil"/>
              <w:bottom w:val="single" w:sz="4" w:space="0" w:color="C0C0C0"/>
              <w:right w:val="single" w:sz="4" w:space="0" w:color="auto"/>
            </w:tcBorders>
            <w:shd w:val="clear" w:color="auto" w:fill="auto"/>
            <w:noWrap/>
            <w:vAlign w:val="center"/>
            <w:hideMark/>
          </w:tcPr>
          <w:p w14:paraId="612A89C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7F44BD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20D776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C55937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2E7FC4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Ulaganja u ostale vrijednosne papire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28C663B3"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022</w:t>
            </w:r>
          </w:p>
        </w:tc>
        <w:tc>
          <w:tcPr>
            <w:tcW w:w="600" w:type="dxa"/>
            <w:tcBorders>
              <w:top w:val="nil"/>
              <w:left w:val="nil"/>
              <w:bottom w:val="single" w:sz="4" w:space="0" w:color="C0C0C0"/>
              <w:right w:val="single" w:sz="4" w:space="0" w:color="auto"/>
            </w:tcBorders>
            <w:shd w:val="clear" w:color="auto" w:fill="auto"/>
            <w:noWrap/>
            <w:vAlign w:val="center"/>
            <w:hideMark/>
          </w:tcPr>
          <w:p w14:paraId="5DEB821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EE9E7A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E688F7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64A04A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A07FD8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Dani zajmovi, depoziti i slično poduzetnicima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0F95D2B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023</w:t>
            </w:r>
          </w:p>
        </w:tc>
        <w:tc>
          <w:tcPr>
            <w:tcW w:w="600" w:type="dxa"/>
            <w:tcBorders>
              <w:top w:val="nil"/>
              <w:left w:val="nil"/>
              <w:bottom w:val="single" w:sz="4" w:space="0" w:color="C0C0C0"/>
              <w:right w:val="single" w:sz="4" w:space="0" w:color="auto"/>
            </w:tcBorders>
            <w:shd w:val="clear" w:color="auto" w:fill="auto"/>
            <w:noWrap/>
            <w:vAlign w:val="center"/>
            <w:hideMark/>
          </w:tcPr>
          <w:p w14:paraId="01C1E34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6387C4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0054C3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13C7692"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0A1896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4.Ulaganja u udjele (dionice) društava povezanih sudjelujućim</w:t>
            </w:r>
            <w:r w:rsidRPr="00E33E73">
              <w:rPr>
                <w:rFonts w:eastAsia="Times New Roman" w:cstheme="minorHAnsi"/>
                <w:sz w:val="18"/>
                <w:szCs w:val="18"/>
                <w:lang w:eastAsia="hr-HR"/>
              </w:rPr>
              <w:br/>
              <w:t xml:space="preserve">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5021359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024</w:t>
            </w:r>
          </w:p>
        </w:tc>
        <w:tc>
          <w:tcPr>
            <w:tcW w:w="600" w:type="dxa"/>
            <w:tcBorders>
              <w:top w:val="nil"/>
              <w:left w:val="nil"/>
              <w:bottom w:val="single" w:sz="4" w:space="0" w:color="C0C0C0"/>
              <w:right w:val="single" w:sz="4" w:space="0" w:color="auto"/>
            </w:tcBorders>
            <w:shd w:val="clear" w:color="auto" w:fill="auto"/>
            <w:noWrap/>
            <w:vAlign w:val="center"/>
            <w:hideMark/>
          </w:tcPr>
          <w:p w14:paraId="2511E7C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AF4ACC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794598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3BDA933"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79DC50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Ulaganja u ostale vrijednosne papire društava povezanih</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3A9BD53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025</w:t>
            </w:r>
          </w:p>
        </w:tc>
        <w:tc>
          <w:tcPr>
            <w:tcW w:w="600" w:type="dxa"/>
            <w:tcBorders>
              <w:top w:val="nil"/>
              <w:left w:val="nil"/>
              <w:bottom w:val="single" w:sz="4" w:space="0" w:color="C0C0C0"/>
              <w:right w:val="single" w:sz="4" w:space="0" w:color="auto"/>
            </w:tcBorders>
            <w:shd w:val="clear" w:color="auto" w:fill="auto"/>
            <w:noWrap/>
            <w:vAlign w:val="center"/>
            <w:hideMark/>
          </w:tcPr>
          <w:p w14:paraId="0750542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FB8876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53029B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E45E6BD"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E10E13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Dani zajmovi, depoziti i slično društvima povezanim</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389C029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026</w:t>
            </w:r>
          </w:p>
        </w:tc>
        <w:tc>
          <w:tcPr>
            <w:tcW w:w="600" w:type="dxa"/>
            <w:tcBorders>
              <w:top w:val="nil"/>
              <w:left w:val="nil"/>
              <w:bottom w:val="single" w:sz="4" w:space="0" w:color="C0C0C0"/>
              <w:right w:val="single" w:sz="4" w:space="0" w:color="auto"/>
            </w:tcBorders>
            <w:shd w:val="clear" w:color="auto" w:fill="auto"/>
            <w:noWrap/>
            <w:vAlign w:val="center"/>
            <w:hideMark/>
          </w:tcPr>
          <w:p w14:paraId="541B78D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CF8068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2205AB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D65278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AB1D7F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Ulaganja u vrijednosne papire</w:t>
            </w:r>
          </w:p>
        </w:tc>
        <w:tc>
          <w:tcPr>
            <w:tcW w:w="600" w:type="dxa"/>
            <w:tcBorders>
              <w:top w:val="nil"/>
              <w:left w:val="nil"/>
              <w:bottom w:val="single" w:sz="4" w:space="0" w:color="C0C0C0"/>
              <w:right w:val="single" w:sz="4" w:space="0" w:color="auto"/>
            </w:tcBorders>
            <w:shd w:val="clear" w:color="auto" w:fill="auto"/>
            <w:noWrap/>
            <w:vAlign w:val="center"/>
            <w:hideMark/>
          </w:tcPr>
          <w:p w14:paraId="73B63F5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027</w:t>
            </w:r>
          </w:p>
        </w:tc>
        <w:tc>
          <w:tcPr>
            <w:tcW w:w="600" w:type="dxa"/>
            <w:tcBorders>
              <w:top w:val="nil"/>
              <w:left w:val="nil"/>
              <w:bottom w:val="single" w:sz="4" w:space="0" w:color="C0C0C0"/>
              <w:right w:val="single" w:sz="4" w:space="0" w:color="auto"/>
            </w:tcBorders>
            <w:shd w:val="clear" w:color="auto" w:fill="auto"/>
            <w:noWrap/>
            <w:vAlign w:val="center"/>
            <w:hideMark/>
          </w:tcPr>
          <w:p w14:paraId="31A90A6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D00FFF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A6770F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E38292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CA9DBD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Dani zajmovi, depoziti i slično</w:t>
            </w:r>
          </w:p>
        </w:tc>
        <w:tc>
          <w:tcPr>
            <w:tcW w:w="600" w:type="dxa"/>
            <w:tcBorders>
              <w:top w:val="nil"/>
              <w:left w:val="nil"/>
              <w:bottom w:val="single" w:sz="4" w:space="0" w:color="C0C0C0"/>
              <w:right w:val="single" w:sz="4" w:space="0" w:color="auto"/>
            </w:tcBorders>
            <w:shd w:val="clear" w:color="auto" w:fill="auto"/>
            <w:noWrap/>
            <w:vAlign w:val="center"/>
            <w:hideMark/>
          </w:tcPr>
          <w:p w14:paraId="2B641F6D"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028</w:t>
            </w:r>
          </w:p>
        </w:tc>
        <w:tc>
          <w:tcPr>
            <w:tcW w:w="600" w:type="dxa"/>
            <w:tcBorders>
              <w:top w:val="nil"/>
              <w:left w:val="nil"/>
              <w:bottom w:val="single" w:sz="4" w:space="0" w:color="C0C0C0"/>
              <w:right w:val="single" w:sz="4" w:space="0" w:color="auto"/>
            </w:tcBorders>
            <w:shd w:val="clear" w:color="auto" w:fill="auto"/>
            <w:noWrap/>
            <w:vAlign w:val="center"/>
            <w:hideMark/>
          </w:tcPr>
          <w:p w14:paraId="3B165B4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3B8CC5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383469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5D536A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B8ED71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Ostala ulaganja koja se obračunavaju metodom udjela</w:t>
            </w:r>
          </w:p>
        </w:tc>
        <w:tc>
          <w:tcPr>
            <w:tcW w:w="600" w:type="dxa"/>
            <w:tcBorders>
              <w:top w:val="nil"/>
              <w:left w:val="nil"/>
              <w:bottom w:val="single" w:sz="4" w:space="0" w:color="C0C0C0"/>
              <w:right w:val="single" w:sz="4" w:space="0" w:color="auto"/>
            </w:tcBorders>
            <w:shd w:val="clear" w:color="auto" w:fill="auto"/>
            <w:noWrap/>
            <w:vAlign w:val="center"/>
            <w:hideMark/>
          </w:tcPr>
          <w:p w14:paraId="61DF649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029</w:t>
            </w:r>
          </w:p>
        </w:tc>
        <w:tc>
          <w:tcPr>
            <w:tcW w:w="600" w:type="dxa"/>
            <w:tcBorders>
              <w:top w:val="nil"/>
              <w:left w:val="nil"/>
              <w:bottom w:val="single" w:sz="4" w:space="0" w:color="C0C0C0"/>
              <w:right w:val="single" w:sz="4" w:space="0" w:color="auto"/>
            </w:tcBorders>
            <w:shd w:val="clear" w:color="auto" w:fill="auto"/>
            <w:noWrap/>
            <w:vAlign w:val="center"/>
            <w:hideMark/>
          </w:tcPr>
          <w:p w14:paraId="5223458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E2F473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6CC473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4B5BB9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F9EF33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10.  Ostala dugotrajna financijska imovina</w:t>
            </w:r>
          </w:p>
        </w:tc>
        <w:tc>
          <w:tcPr>
            <w:tcW w:w="600" w:type="dxa"/>
            <w:tcBorders>
              <w:top w:val="nil"/>
              <w:left w:val="nil"/>
              <w:bottom w:val="single" w:sz="4" w:space="0" w:color="C0C0C0"/>
              <w:right w:val="single" w:sz="4" w:space="0" w:color="auto"/>
            </w:tcBorders>
            <w:shd w:val="clear" w:color="auto" w:fill="auto"/>
            <w:noWrap/>
            <w:vAlign w:val="center"/>
            <w:hideMark/>
          </w:tcPr>
          <w:p w14:paraId="2FE6896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030</w:t>
            </w:r>
          </w:p>
        </w:tc>
        <w:tc>
          <w:tcPr>
            <w:tcW w:w="600" w:type="dxa"/>
            <w:tcBorders>
              <w:top w:val="nil"/>
              <w:left w:val="nil"/>
              <w:bottom w:val="single" w:sz="4" w:space="0" w:color="C0C0C0"/>
              <w:right w:val="single" w:sz="4" w:space="0" w:color="auto"/>
            </w:tcBorders>
            <w:shd w:val="clear" w:color="auto" w:fill="auto"/>
            <w:noWrap/>
            <w:vAlign w:val="center"/>
            <w:hideMark/>
          </w:tcPr>
          <w:p w14:paraId="3A324C9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6B1600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DBE9DB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24DA6D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AEA7395"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IV. POTRAŽIVANJA (AOP 032 do 035)</w:t>
            </w:r>
          </w:p>
        </w:tc>
        <w:tc>
          <w:tcPr>
            <w:tcW w:w="600" w:type="dxa"/>
            <w:tcBorders>
              <w:top w:val="nil"/>
              <w:left w:val="nil"/>
              <w:bottom w:val="single" w:sz="4" w:space="0" w:color="C0C0C0"/>
              <w:right w:val="single" w:sz="4" w:space="0" w:color="auto"/>
            </w:tcBorders>
            <w:shd w:val="clear" w:color="auto" w:fill="auto"/>
            <w:noWrap/>
            <w:vAlign w:val="center"/>
            <w:hideMark/>
          </w:tcPr>
          <w:p w14:paraId="3F61124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031</w:t>
            </w:r>
          </w:p>
        </w:tc>
        <w:tc>
          <w:tcPr>
            <w:tcW w:w="600" w:type="dxa"/>
            <w:tcBorders>
              <w:top w:val="nil"/>
              <w:left w:val="nil"/>
              <w:bottom w:val="single" w:sz="4" w:space="0" w:color="C0C0C0"/>
              <w:right w:val="single" w:sz="4" w:space="0" w:color="auto"/>
            </w:tcBorders>
            <w:shd w:val="clear" w:color="auto" w:fill="auto"/>
            <w:noWrap/>
            <w:vAlign w:val="center"/>
            <w:hideMark/>
          </w:tcPr>
          <w:p w14:paraId="0A068D5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8697696"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0F7178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4653B6E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806BDC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Potraživanja od poduzetnika unutar grupe </w:t>
            </w:r>
          </w:p>
        </w:tc>
        <w:tc>
          <w:tcPr>
            <w:tcW w:w="600" w:type="dxa"/>
            <w:tcBorders>
              <w:top w:val="nil"/>
              <w:left w:val="nil"/>
              <w:bottom w:val="single" w:sz="4" w:space="0" w:color="C0C0C0"/>
              <w:right w:val="single" w:sz="4" w:space="0" w:color="auto"/>
            </w:tcBorders>
            <w:shd w:val="clear" w:color="auto" w:fill="auto"/>
            <w:noWrap/>
            <w:vAlign w:val="center"/>
            <w:hideMark/>
          </w:tcPr>
          <w:p w14:paraId="15AA76A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032</w:t>
            </w:r>
          </w:p>
        </w:tc>
        <w:tc>
          <w:tcPr>
            <w:tcW w:w="600" w:type="dxa"/>
            <w:tcBorders>
              <w:top w:val="nil"/>
              <w:left w:val="nil"/>
              <w:bottom w:val="single" w:sz="4" w:space="0" w:color="C0C0C0"/>
              <w:right w:val="single" w:sz="4" w:space="0" w:color="auto"/>
            </w:tcBorders>
            <w:shd w:val="clear" w:color="auto" w:fill="auto"/>
            <w:noWrap/>
            <w:vAlign w:val="center"/>
            <w:hideMark/>
          </w:tcPr>
          <w:p w14:paraId="47976AF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6F0693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0004B4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96AF84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49CC84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Potraživanja od društava povezanih sudjelujućim interesom </w:t>
            </w:r>
          </w:p>
        </w:tc>
        <w:tc>
          <w:tcPr>
            <w:tcW w:w="600" w:type="dxa"/>
            <w:tcBorders>
              <w:top w:val="nil"/>
              <w:left w:val="nil"/>
              <w:bottom w:val="single" w:sz="4" w:space="0" w:color="C0C0C0"/>
              <w:right w:val="single" w:sz="4" w:space="0" w:color="auto"/>
            </w:tcBorders>
            <w:shd w:val="clear" w:color="auto" w:fill="auto"/>
            <w:noWrap/>
            <w:vAlign w:val="center"/>
            <w:hideMark/>
          </w:tcPr>
          <w:p w14:paraId="5DBB6DF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033</w:t>
            </w:r>
          </w:p>
        </w:tc>
        <w:tc>
          <w:tcPr>
            <w:tcW w:w="600" w:type="dxa"/>
            <w:tcBorders>
              <w:top w:val="nil"/>
              <w:left w:val="nil"/>
              <w:bottom w:val="single" w:sz="4" w:space="0" w:color="C0C0C0"/>
              <w:right w:val="single" w:sz="4" w:space="0" w:color="auto"/>
            </w:tcBorders>
            <w:shd w:val="clear" w:color="auto" w:fill="auto"/>
            <w:noWrap/>
            <w:vAlign w:val="center"/>
            <w:hideMark/>
          </w:tcPr>
          <w:p w14:paraId="7A77267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80CE10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122A6E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08019F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7C40414"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lastRenderedPageBreak/>
              <w:t xml:space="preserve">     3. Potraživanja od kupaca </w:t>
            </w:r>
          </w:p>
        </w:tc>
        <w:tc>
          <w:tcPr>
            <w:tcW w:w="600" w:type="dxa"/>
            <w:tcBorders>
              <w:top w:val="nil"/>
              <w:left w:val="nil"/>
              <w:bottom w:val="single" w:sz="4" w:space="0" w:color="C0C0C0"/>
              <w:right w:val="single" w:sz="4" w:space="0" w:color="auto"/>
            </w:tcBorders>
            <w:shd w:val="clear" w:color="auto" w:fill="auto"/>
            <w:noWrap/>
            <w:vAlign w:val="center"/>
            <w:hideMark/>
          </w:tcPr>
          <w:p w14:paraId="75DD3AE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034</w:t>
            </w:r>
          </w:p>
        </w:tc>
        <w:tc>
          <w:tcPr>
            <w:tcW w:w="600" w:type="dxa"/>
            <w:tcBorders>
              <w:top w:val="nil"/>
              <w:left w:val="nil"/>
              <w:bottom w:val="single" w:sz="4" w:space="0" w:color="C0C0C0"/>
              <w:right w:val="single" w:sz="4" w:space="0" w:color="auto"/>
            </w:tcBorders>
            <w:shd w:val="clear" w:color="auto" w:fill="auto"/>
            <w:noWrap/>
            <w:vAlign w:val="center"/>
            <w:hideMark/>
          </w:tcPr>
          <w:p w14:paraId="432955E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3D182B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79093B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C3FF53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D70F8F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Ostala potraživanja</w:t>
            </w:r>
          </w:p>
        </w:tc>
        <w:tc>
          <w:tcPr>
            <w:tcW w:w="600" w:type="dxa"/>
            <w:tcBorders>
              <w:top w:val="nil"/>
              <w:left w:val="nil"/>
              <w:bottom w:val="single" w:sz="4" w:space="0" w:color="C0C0C0"/>
              <w:right w:val="single" w:sz="4" w:space="0" w:color="auto"/>
            </w:tcBorders>
            <w:shd w:val="clear" w:color="auto" w:fill="auto"/>
            <w:noWrap/>
            <w:vAlign w:val="center"/>
            <w:hideMark/>
          </w:tcPr>
          <w:p w14:paraId="420AF1B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035</w:t>
            </w:r>
          </w:p>
        </w:tc>
        <w:tc>
          <w:tcPr>
            <w:tcW w:w="600" w:type="dxa"/>
            <w:tcBorders>
              <w:top w:val="nil"/>
              <w:left w:val="nil"/>
              <w:bottom w:val="single" w:sz="4" w:space="0" w:color="C0C0C0"/>
              <w:right w:val="single" w:sz="4" w:space="0" w:color="auto"/>
            </w:tcBorders>
            <w:shd w:val="clear" w:color="auto" w:fill="auto"/>
            <w:noWrap/>
            <w:vAlign w:val="center"/>
            <w:hideMark/>
          </w:tcPr>
          <w:p w14:paraId="38E7F43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590A9B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9CA984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207289F"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CAF25A1"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V. ODGOĐENA POREZNA IMOVINA</w:t>
            </w:r>
          </w:p>
        </w:tc>
        <w:tc>
          <w:tcPr>
            <w:tcW w:w="600" w:type="dxa"/>
            <w:tcBorders>
              <w:top w:val="nil"/>
              <w:left w:val="nil"/>
              <w:bottom w:val="single" w:sz="4" w:space="0" w:color="C0C0C0"/>
              <w:right w:val="single" w:sz="4" w:space="0" w:color="auto"/>
            </w:tcBorders>
            <w:shd w:val="clear" w:color="auto" w:fill="auto"/>
            <w:noWrap/>
            <w:vAlign w:val="center"/>
            <w:hideMark/>
          </w:tcPr>
          <w:p w14:paraId="66438BD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036</w:t>
            </w:r>
          </w:p>
        </w:tc>
        <w:tc>
          <w:tcPr>
            <w:tcW w:w="600" w:type="dxa"/>
            <w:tcBorders>
              <w:top w:val="nil"/>
              <w:left w:val="nil"/>
              <w:bottom w:val="single" w:sz="4" w:space="0" w:color="C0C0C0"/>
              <w:right w:val="single" w:sz="4" w:space="0" w:color="auto"/>
            </w:tcBorders>
            <w:shd w:val="clear" w:color="auto" w:fill="auto"/>
            <w:noWrap/>
            <w:vAlign w:val="center"/>
            <w:hideMark/>
          </w:tcPr>
          <w:p w14:paraId="4858CF2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20F3A4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D3A562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3611A9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7AE46B0"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C)  KRATKOTRAJNA IMOVINA </w:t>
            </w:r>
            <w:r w:rsidRPr="00E33E73">
              <w:rPr>
                <w:rFonts w:eastAsia="Times New Roman" w:cstheme="minorHAnsi"/>
                <w:color w:val="333399"/>
                <w:sz w:val="18"/>
                <w:szCs w:val="18"/>
                <w:lang w:eastAsia="hr-HR"/>
              </w:rPr>
              <w:t>(AOP 038+046+053+063)</w:t>
            </w:r>
          </w:p>
        </w:tc>
        <w:tc>
          <w:tcPr>
            <w:tcW w:w="600" w:type="dxa"/>
            <w:tcBorders>
              <w:top w:val="nil"/>
              <w:left w:val="nil"/>
              <w:bottom w:val="single" w:sz="4" w:space="0" w:color="C0C0C0"/>
              <w:right w:val="single" w:sz="4" w:space="0" w:color="auto"/>
            </w:tcBorders>
            <w:shd w:val="clear" w:color="auto" w:fill="auto"/>
            <w:noWrap/>
            <w:vAlign w:val="center"/>
            <w:hideMark/>
          </w:tcPr>
          <w:p w14:paraId="13DA893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037</w:t>
            </w:r>
          </w:p>
        </w:tc>
        <w:tc>
          <w:tcPr>
            <w:tcW w:w="600" w:type="dxa"/>
            <w:tcBorders>
              <w:top w:val="nil"/>
              <w:left w:val="nil"/>
              <w:bottom w:val="single" w:sz="4" w:space="0" w:color="C0C0C0"/>
              <w:right w:val="single" w:sz="4" w:space="0" w:color="auto"/>
            </w:tcBorders>
            <w:shd w:val="clear" w:color="auto" w:fill="auto"/>
            <w:noWrap/>
            <w:vAlign w:val="center"/>
            <w:hideMark/>
          </w:tcPr>
          <w:p w14:paraId="41CE83B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AA06FB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139.558,03</w:t>
            </w:r>
          </w:p>
        </w:tc>
        <w:tc>
          <w:tcPr>
            <w:tcW w:w="1660" w:type="dxa"/>
            <w:tcBorders>
              <w:top w:val="nil"/>
              <w:left w:val="nil"/>
              <w:bottom w:val="single" w:sz="4" w:space="0" w:color="C0C0C0"/>
              <w:right w:val="single" w:sz="4" w:space="0" w:color="auto"/>
            </w:tcBorders>
            <w:shd w:val="clear" w:color="auto" w:fill="auto"/>
            <w:noWrap/>
            <w:vAlign w:val="center"/>
            <w:hideMark/>
          </w:tcPr>
          <w:p w14:paraId="67EB27C2"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127.984,72</w:t>
            </w:r>
          </w:p>
        </w:tc>
      </w:tr>
      <w:tr w:rsidR="00E33E73" w:rsidRPr="00E33E73" w14:paraId="7732762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F46CA67"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 ZALIHE (AOP 039 do 045)</w:t>
            </w:r>
          </w:p>
        </w:tc>
        <w:tc>
          <w:tcPr>
            <w:tcW w:w="600" w:type="dxa"/>
            <w:tcBorders>
              <w:top w:val="nil"/>
              <w:left w:val="nil"/>
              <w:bottom w:val="single" w:sz="4" w:space="0" w:color="C0C0C0"/>
              <w:right w:val="single" w:sz="4" w:space="0" w:color="auto"/>
            </w:tcBorders>
            <w:shd w:val="clear" w:color="auto" w:fill="auto"/>
            <w:noWrap/>
            <w:vAlign w:val="center"/>
            <w:hideMark/>
          </w:tcPr>
          <w:p w14:paraId="59CFDBA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038</w:t>
            </w:r>
          </w:p>
        </w:tc>
        <w:tc>
          <w:tcPr>
            <w:tcW w:w="600" w:type="dxa"/>
            <w:tcBorders>
              <w:top w:val="nil"/>
              <w:left w:val="nil"/>
              <w:bottom w:val="single" w:sz="4" w:space="0" w:color="C0C0C0"/>
              <w:right w:val="single" w:sz="4" w:space="0" w:color="auto"/>
            </w:tcBorders>
            <w:shd w:val="clear" w:color="auto" w:fill="auto"/>
            <w:noWrap/>
            <w:vAlign w:val="center"/>
            <w:hideMark/>
          </w:tcPr>
          <w:p w14:paraId="162AC12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141D2F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44.573,64</w:t>
            </w:r>
          </w:p>
        </w:tc>
        <w:tc>
          <w:tcPr>
            <w:tcW w:w="1660" w:type="dxa"/>
            <w:tcBorders>
              <w:top w:val="nil"/>
              <w:left w:val="nil"/>
              <w:bottom w:val="single" w:sz="4" w:space="0" w:color="C0C0C0"/>
              <w:right w:val="single" w:sz="4" w:space="0" w:color="auto"/>
            </w:tcBorders>
            <w:shd w:val="clear" w:color="auto" w:fill="auto"/>
            <w:noWrap/>
            <w:vAlign w:val="center"/>
            <w:hideMark/>
          </w:tcPr>
          <w:p w14:paraId="5545F0C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35.396,50</w:t>
            </w:r>
          </w:p>
        </w:tc>
      </w:tr>
      <w:tr w:rsidR="00E33E73" w:rsidRPr="00E33E73" w14:paraId="115E40C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5EBB17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Sirovine i materijal</w:t>
            </w:r>
          </w:p>
        </w:tc>
        <w:tc>
          <w:tcPr>
            <w:tcW w:w="600" w:type="dxa"/>
            <w:tcBorders>
              <w:top w:val="nil"/>
              <w:left w:val="nil"/>
              <w:bottom w:val="single" w:sz="4" w:space="0" w:color="C0C0C0"/>
              <w:right w:val="single" w:sz="4" w:space="0" w:color="auto"/>
            </w:tcBorders>
            <w:shd w:val="clear" w:color="auto" w:fill="auto"/>
            <w:noWrap/>
            <w:vAlign w:val="center"/>
            <w:hideMark/>
          </w:tcPr>
          <w:p w14:paraId="1E0554B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039</w:t>
            </w:r>
          </w:p>
        </w:tc>
        <w:tc>
          <w:tcPr>
            <w:tcW w:w="600" w:type="dxa"/>
            <w:tcBorders>
              <w:top w:val="nil"/>
              <w:left w:val="nil"/>
              <w:bottom w:val="single" w:sz="4" w:space="0" w:color="C0C0C0"/>
              <w:right w:val="single" w:sz="4" w:space="0" w:color="auto"/>
            </w:tcBorders>
            <w:shd w:val="clear" w:color="auto" w:fill="auto"/>
            <w:noWrap/>
            <w:vAlign w:val="center"/>
            <w:hideMark/>
          </w:tcPr>
          <w:p w14:paraId="4D90BD5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4BB7A0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7465CA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FE2187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7E7C34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Proizvodnja u tijeku</w:t>
            </w:r>
          </w:p>
        </w:tc>
        <w:tc>
          <w:tcPr>
            <w:tcW w:w="600" w:type="dxa"/>
            <w:tcBorders>
              <w:top w:val="nil"/>
              <w:left w:val="nil"/>
              <w:bottom w:val="single" w:sz="4" w:space="0" w:color="C0C0C0"/>
              <w:right w:val="single" w:sz="4" w:space="0" w:color="auto"/>
            </w:tcBorders>
            <w:shd w:val="clear" w:color="auto" w:fill="auto"/>
            <w:noWrap/>
            <w:vAlign w:val="center"/>
            <w:hideMark/>
          </w:tcPr>
          <w:p w14:paraId="413C0C8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040</w:t>
            </w:r>
          </w:p>
        </w:tc>
        <w:tc>
          <w:tcPr>
            <w:tcW w:w="600" w:type="dxa"/>
            <w:tcBorders>
              <w:top w:val="nil"/>
              <w:left w:val="nil"/>
              <w:bottom w:val="single" w:sz="4" w:space="0" w:color="C0C0C0"/>
              <w:right w:val="single" w:sz="4" w:space="0" w:color="auto"/>
            </w:tcBorders>
            <w:shd w:val="clear" w:color="auto" w:fill="auto"/>
            <w:noWrap/>
            <w:vAlign w:val="center"/>
            <w:hideMark/>
          </w:tcPr>
          <w:p w14:paraId="37B89F2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0BEA9C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D83445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C1C3F4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FD1A375"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Gotovi proizvodi</w:t>
            </w:r>
          </w:p>
        </w:tc>
        <w:tc>
          <w:tcPr>
            <w:tcW w:w="600" w:type="dxa"/>
            <w:tcBorders>
              <w:top w:val="nil"/>
              <w:left w:val="nil"/>
              <w:bottom w:val="single" w:sz="4" w:space="0" w:color="C0C0C0"/>
              <w:right w:val="single" w:sz="4" w:space="0" w:color="auto"/>
            </w:tcBorders>
            <w:shd w:val="clear" w:color="auto" w:fill="auto"/>
            <w:noWrap/>
            <w:vAlign w:val="center"/>
            <w:hideMark/>
          </w:tcPr>
          <w:p w14:paraId="2878C6F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041</w:t>
            </w:r>
          </w:p>
        </w:tc>
        <w:tc>
          <w:tcPr>
            <w:tcW w:w="600" w:type="dxa"/>
            <w:tcBorders>
              <w:top w:val="nil"/>
              <w:left w:val="nil"/>
              <w:bottom w:val="single" w:sz="4" w:space="0" w:color="C0C0C0"/>
              <w:right w:val="single" w:sz="4" w:space="0" w:color="auto"/>
            </w:tcBorders>
            <w:shd w:val="clear" w:color="auto" w:fill="auto"/>
            <w:noWrap/>
            <w:vAlign w:val="center"/>
            <w:hideMark/>
          </w:tcPr>
          <w:p w14:paraId="3C7627E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BE4D26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467C5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50F74A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2B3B57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Trgovačka roba</w:t>
            </w:r>
          </w:p>
        </w:tc>
        <w:tc>
          <w:tcPr>
            <w:tcW w:w="600" w:type="dxa"/>
            <w:tcBorders>
              <w:top w:val="nil"/>
              <w:left w:val="nil"/>
              <w:bottom w:val="single" w:sz="4" w:space="0" w:color="C0C0C0"/>
              <w:right w:val="single" w:sz="4" w:space="0" w:color="auto"/>
            </w:tcBorders>
            <w:shd w:val="clear" w:color="auto" w:fill="auto"/>
            <w:noWrap/>
            <w:vAlign w:val="center"/>
            <w:hideMark/>
          </w:tcPr>
          <w:p w14:paraId="33469FE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042</w:t>
            </w:r>
          </w:p>
        </w:tc>
        <w:tc>
          <w:tcPr>
            <w:tcW w:w="600" w:type="dxa"/>
            <w:tcBorders>
              <w:top w:val="nil"/>
              <w:left w:val="nil"/>
              <w:bottom w:val="single" w:sz="4" w:space="0" w:color="C0C0C0"/>
              <w:right w:val="single" w:sz="4" w:space="0" w:color="auto"/>
            </w:tcBorders>
            <w:shd w:val="clear" w:color="auto" w:fill="auto"/>
            <w:noWrap/>
            <w:vAlign w:val="center"/>
            <w:hideMark/>
          </w:tcPr>
          <w:p w14:paraId="377147C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FDC1FA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44.573,64</w:t>
            </w:r>
          </w:p>
        </w:tc>
        <w:tc>
          <w:tcPr>
            <w:tcW w:w="1660" w:type="dxa"/>
            <w:tcBorders>
              <w:top w:val="nil"/>
              <w:left w:val="nil"/>
              <w:bottom w:val="single" w:sz="4" w:space="0" w:color="C0C0C0"/>
              <w:right w:val="single" w:sz="4" w:space="0" w:color="auto"/>
            </w:tcBorders>
            <w:shd w:val="clear" w:color="auto" w:fill="auto"/>
            <w:noWrap/>
            <w:vAlign w:val="center"/>
            <w:hideMark/>
          </w:tcPr>
          <w:p w14:paraId="0AB6E22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35.396,50</w:t>
            </w:r>
          </w:p>
        </w:tc>
      </w:tr>
      <w:tr w:rsidR="00E33E73" w:rsidRPr="00E33E73" w14:paraId="2486302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CFBB74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Predujmovi za zalihe</w:t>
            </w:r>
          </w:p>
        </w:tc>
        <w:tc>
          <w:tcPr>
            <w:tcW w:w="600" w:type="dxa"/>
            <w:tcBorders>
              <w:top w:val="nil"/>
              <w:left w:val="nil"/>
              <w:bottom w:val="single" w:sz="4" w:space="0" w:color="C0C0C0"/>
              <w:right w:val="single" w:sz="4" w:space="0" w:color="auto"/>
            </w:tcBorders>
            <w:shd w:val="clear" w:color="auto" w:fill="auto"/>
            <w:noWrap/>
            <w:vAlign w:val="center"/>
            <w:hideMark/>
          </w:tcPr>
          <w:p w14:paraId="3FB34C5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043</w:t>
            </w:r>
          </w:p>
        </w:tc>
        <w:tc>
          <w:tcPr>
            <w:tcW w:w="600" w:type="dxa"/>
            <w:tcBorders>
              <w:top w:val="nil"/>
              <w:left w:val="nil"/>
              <w:bottom w:val="single" w:sz="4" w:space="0" w:color="C0C0C0"/>
              <w:right w:val="single" w:sz="4" w:space="0" w:color="auto"/>
            </w:tcBorders>
            <w:shd w:val="clear" w:color="auto" w:fill="auto"/>
            <w:noWrap/>
            <w:vAlign w:val="center"/>
            <w:hideMark/>
          </w:tcPr>
          <w:p w14:paraId="5C84001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F0365F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06A994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848672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AF1097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Dugotrajna imovina namijenjena prodaji</w:t>
            </w:r>
          </w:p>
        </w:tc>
        <w:tc>
          <w:tcPr>
            <w:tcW w:w="600" w:type="dxa"/>
            <w:tcBorders>
              <w:top w:val="nil"/>
              <w:left w:val="nil"/>
              <w:bottom w:val="single" w:sz="4" w:space="0" w:color="C0C0C0"/>
              <w:right w:val="single" w:sz="4" w:space="0" w:color="auto"/>
            </w:tcBorders>
            <w:shd w:val="clear" w:color="auto" w:fill="auto"/>
            <w:noWrap/>
            <w:vAlign w:val="center"/>
            <w:hideMark/>
          </w:tcPr>
          <w:p w14:paraId="1C055C9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044</w:t>
            </w:r>
          </w:p>
        </w:tc>
        <w:tc>
          <w:tcPr>
            <w:tcW w:w="600" w:type="dxa"/>
            <w:tcBorders>
              <w:top w:val="nil"/>
              <w:left w:val="nil"/>
              <w:bottom w:val="single" w:sz="4" w:space="0" w:color="C0C0C0"/>
              <w:right w:val="single" w:sz="4" w:space="0" w:color="auto"/>
            </w:tcBorders>
            <w:shd w:val="clear" w:color="auto" w:fill="auto"/>
            <w:noWrap/>
            <w:vAlign w:val="center"/>
            <w:hideMark/>
          </w:tcPr>
          <w:p w14:paraId="14BE13C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B0A7E7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CA31AD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3D67FC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CA9B827"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Biološka imovina</w:t>
            </w:r>
          </w:p>
        </w:tc>
        <w:tc>
          <w:tcPr>
            <w:tcW w:w="600" w:type="dxa"/>
            <w:tcBorders>
              <w:top w:val="nil"/>
              <w:left w:val="nil"/>
              <w:bottom w:val="single" w:sz="4" w:space="0" w:color="C0C0C0"/>
              <w:right w:val="single" w:sz="4" w:space="0" w:color="auto"/>
            </w:tcBorders>
            <w:shd w:val="clear" w:color="auto" w:fill="auto"/>
            <w:noWrap/>
            <w:vAlign w:val="center"/>
            <w:hideMark/>
          </w:tcPr>
          <w:p w14:paraId="460A957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045</w:t>
            </w:r>
          </w:p>
        </w:tc>
        <w:tc>
          <w:tcPr>
            <w:tcW w:w="600" w:type="dxa"/>
            <w:tcBorders>
              <w:top w:val="nil"/>
              <w:left w:val="nil"/>
              <w:bottom w:val="single" w:sz="4" w:space="0" w:color="C0C0C0"/>
              <w:right w:val="single" w:sz="4" w:space="0" w:color="auto"/>
            </w:tcBorders>
            <w:shd w:val="clear" w:color="auto" w:fill="auto"/>
            <w:noWrap/>
            <w:vAlign w:val="center"/>
            <w:hideMark/>
          </w:tcPr>
          <w:p w14:paraId="1F150C9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591ABB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0756CA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803A8BF"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6F12D8C"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 POTRAŽIVANJA (AOP 047 do 052)</w:t>
            </w:r>
          </w:p>
        </w:tc>
        <w:tc>
          <w:tcPr>
            <w:tcW w:w="600" w:type="dxa"/>
            <w:tcBorders>
              <w:top w:val="nil"/>
              <w:left w:val="nil"/>
              <w:bottom w:val="single" w:sz="4" w:space="0" w:color="C0C0C0"/>
              <w:right w:val="single" w:sz="4" w:space="0" w:color="auto"/>
            </w:tcBorders>
            <w:shd w:val="clear" w:color="auto" w:fill="auto"/>
            <w:noWrap/>
            <w:vAlign w:val="center"/>
            <w:hideMark/>
          </w:tcPr>
          <w:p w14:paraId="6D6CFA2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046</w:t>
            </w:r>
          </w:p>
        </w:tc>
        <w:tc>
          <w:tcPr>
            <w:tcW w:w="600" w:type="dxa"/>
            <w:tcBorders>
              <w:top w:val="nil"/>
              <w:left w:val="nil"/>
              <w:bottom w:val="single" w:sz="4" w:space="0" w:color="C0C0C0"/>
              <w:right w:val="single" w:sz="4" w:space="0" w:color="auto"/>
            </w:tcBorders>
            <w:shd w:val="clear" w:color="auto" w:fill="auto"/>
            <w:noWrap/>
            <w:vAlign w:val="center"/>
            <w:hideMark/>
          </w:tcPr>
          <w:p w14:paraId="08C556A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59B00C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44.163,83</w:t>
            </w:r>
          </w:p>
        </w:tc>
        <w:tc>
          <w:tcPr>
            <w:tcW w:w="1660" w:type="dxa"/>
            <w:tcBorders>
              <w:top w:val="nil"/>
              <w:left w:val="nil"/>
              <w:bottom w:val="single" w:sz="4" w:space="0" w:color="C0C0C0"/>
              <w:right w:val="single" w:sz="4" w:space="0" w:color="auto"/>
            </w:tcBorders>
            <w:shd w:val="clear" w:color="auto" w:fill="auto"/>
            <w:noWrap/>
            <w:vAlign w:val="center"/>
            <w:hideMark/>
          </w:tcPr>
          <w:p w14:paraId="767A2C55"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48.952,37</w:t>
            </w:r>
          </w:p>
        </w:tc>
      </w:tr>
      <w:tr w:rsidR="00E33E73" w:rsidRPr="00E33E73" w14:paraId="1734CC9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F6D889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Potraživanja od poduzetnika unutar grupe </w:t>
            </w:r>
          </w:p>
        </w:tc>
        <w:tc>
          <w:tcPr>
            <w:tcW w:w="600" w:type="dxa"/>
            <w:tcBorders>
              <w:top w:val="nil"/>
              <w:left w:val="nil"/>
              <w:bottom w:val="single" w:sz="4" w:space="0" w:color="C0C0C0"/>
              <w:right w:val="single" w:sz="4" w:space="0" w:color="auto"/>
            </w:tcBorders>
            <w:shd w:val="clear" w:color="auto" w:fill="auto"/>
            <w:noWrap/>
            <w:vAlign w:val="center"/>
            <w:hideMark/>
          </w:tcPr>
          <w:p w14:paraId="381D131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047</w:t>
            </w:r>
          </w:p>
        </w:tc>
        <w:tc>
          <w:tcPr>
            <w:tcW w:w="600" w:type="dxa"/>
            <w:tcBorders>
              <w:top w:val="nil"/>
              <w:left w:val="nil"/>
              <w:bottom w:val="single" w:sz="4" w:space="0" w:color="C0C0C0"/>
              <w:right w:val="single" w:sz="4" w:space="0" w:color="auto"/>
            </w:tcBorders>
            <w:shd w:val="clear" w:color="auto" w:fill="auto"/>
            <w:noWrap/>
            <w:vAlign w:val="center"/>
            <w:hideMark/>
          </w:tcPr>
          <w:p w14:paraId="4E715EB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E4AC59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58B973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10C8FF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F9A35E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Potraživanja od društava povezanih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3A13498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048</w:t>
            </w:r>
          </w:p>
        </w:tc>
        <w:tc>
          <w:tcPr>
            <w:tcW w:w="600" w:type="dxa"/>
            <w:tcBorders>
              <w:top w:val="nil"/>
              <w:left w:val="nil"/>
              <w:bottom w:val="single" w:sz="4" w:space="0" w:color="C0C0C0"/>
              <w:right w:val="single" w:sz="4" w:space="0" w:color="auto"/>
            </w:tcBorders>
            <w:shd w:val="clear" w:color="auto" w:fill="auto"/>
            <w:noWrap/>
            <w:vAlign w:val="center"/>
            <w:hideMark/>
          </w:tcPr>
          <w:p w14:paraId="10F8424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F13FBF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CB5AF2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FD76892"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9FC67D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Potraživanja od kupaca</w:t>
            </w:r>
          </w:p>
        </w:tc>
        <w:tc>
          <w:tcPr>
            <w:tcW w:w="600" w:type="dxa"/>
            <w:tcBorders>
              <w:top w:val="nil"/>
              <w:left w:val="nil"/>
              <w:bottom w:val="single" w:sz="4" w:space="0" w:color="C0C0C0"/>
              <w:right w:val="single" w:sz="4" w:space="0" w:color="auto"/>
            </w:tcBorders>
            <w:shd w:val="clear" w:color="auto" w:fill="auto"/>
            <w:noWrap/>
            <w:vAlign w:val="center"/>
            <w:hideMark/>
          </w:tcPr>
          <w:p w14:paraId="0328DD9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049</w:t>
            </w:r>
          </w:p>
        </w:tc>
        <w:tc>
          <w:tcPr>
            <w:tcW w:w="600" w:type="dxa"/>
            <w:tcBorders>
              <w:top w:val="nil"/>
              <w:left w:val="nil"/>
              <w:bottom w:val="single" w:sz="4" w:space="0" w:color="C0C0C0"/>
              <w:right w:val="single" w:sz="4" w:space="0" w:color="auto"/>
            </w:tcBorders>
            <w:shd w:val="clear" w:color="auto" w:fill="auto"/>
            <w:noWrap/>
            <w:vAlign w:val="center"/>
            <w:hideMark/>
          </w:tcPr>
          <w:p w14:paraId="51CA3AC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63CE7D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25.694,95</w:t>
            </w:r>
          </w:p>
        </w:tc>
        <w:tc>
          <w:tcPr>
            <w:tcW w:w="1660" w:type="dxa"/>
            <w:tcBorders>
              <w:top w:val="nil"/>
              <w:left w:val="nil"/>
              <w:bottom w:val="single" w:sz="4" w:space="0" w:color="C0C0C0"/>
              <w:right w:val="single" w:sz="4" w:space="0" w:color="auto"/>
            </w:tcBorders>
            <w:shd w:val="clear" w:color="auto" w:fill="auto"/>
            <w:noWrap/>
            <w:vAlign w:val="center"/>
            <w:hideMark/>
          </w:tcPr>
          <w:p w14:paraId="7996F8E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28.397,28</w:t>
            </w:r>
          </w:p>
        </w:tc>
      </w:tr>
      <w:tr w:rsidR="00E33E73" w:rsidRPr="00E33E73" w14:paraId="57ABC1D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5D37AC8"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Potraživanja od zaposlenika i članova poduzetnika</w:t>
            </w:r>
          </w:p>
        </w:tc>
        <w:tc>
          <w:tcPr>
            <w:tcW w:w="600" w:type="dxa"/>
            <w:tcBorders>
              <w:top w:val="nil"/>
              <w:left w:val="nil"/>
              <w:bottom w:val="single" w:sz="4" w:space="0" w:color="C0C0C0"/>
              <w:right w:val="single" w:sz="4" w:space="0" w:color="auto"/>
            </w:tcBorders>
            <w:shd w:val="clear" w:color="auto" w:fill="auto"/>
            <w:noWrap/>
            <w:vAlign w:val="center"/>
            <w:hideMark/>
          </w:tcPr>
          <w:p w14:paraId="4D1A516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050</w:t>
            </w:r>
          </w:p>
        </w:tc>
        <w:tc>
          <w:tcPr>
            <w:tcW w:w="600" w:type="dxa"/>
            <w:tcBorders>
              <w:top w:val="nil"/>
              <w:left w:val="nil"/>
              <w:bottom w:val="single" w:sz="4" w:space="0" w:color="C0C0C0"/>
              <w:right w:val="single" w:sz="4" w:space="0" w:color="auto"/>
            </w:tcBorders>
            <w:shd w:val="clear" w:color="auto" w:fill="auto"/>
            <w:noWrap/>
            <w:vAlign w:val="center"/>
            <w:hideMark/>
          </w:tcPr>
          <w:p w14:paraId="05B0C07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8D57BD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0FCA75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8E40BB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3373E4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Potraživanja od države i drugih institucija</w:t>
            </w:r>
          </w:p>
        </w:tc>
        <w:tc>
          <w:tcPr>
            <w:tcW w:w="600" w:type="dxa"/>
            <w:tcBorders>
              <w:top w:val="nil"/>
              <w:left w:val="nil"/>
              <w:bottom w:val="single" w:sz="4" w:space="0" w:color="C0C0C0"/>
              <w:right w:val="single" w:sz="4" w:space="0" w:color="auto"/>
            </w:tcBorders>
            <w:shd w:val="clear" w:color="auto" w:fill="auto"/>
            <w:noWrap/>
            <w:vAlign w:val="center"/>
            <w:hideMark/>
          </w:tcPr>
          <w:p w14:paraId="295CEAF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051</w:t>
            </w:r>
          </w:p>
        </w:tc>
        <w:tc>
          <w:tcPr>
            <w:tcW w:w="600" w:type="dxa"/>
            <w:tcBorders>
              <w:top w:val="nil"/>
              <w:left w:val="nil"/>
              <w:bottom w:val="single" w:sz="4" w:space="0" w:color="C0C0C0"/>
              <w:right w:val="single" w:sz="4" w:space="0" w:color="auto"/>
            </w:tcBorders>
            <w:shd w:val="clear" w:color="auto" w:fill="auto"/>
            <w:noWrap/>
            <w:vAlign w:val="center"/>
            <w:hideMark/>
          </w:tcPr>
          <w:p w14:paraId="6CAF7A3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2F0AAC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18.468,88</w:t>
            </w:r>
          </w:p>
        </w:tc>
        <w:tc>
          <w:tcPr>
            <w:tcW w:w="1660" w:type="dxa"/>
            <w:tcBorders>
              <w:top w:val="nil"/>
              <w:left w:val="nil"/>
              <w:bottom w:val="single" w:sz="4" w:space="0" w:color="C0C0C0"/>
              <w:right w:val="single" w:sz="4" w:space="0" w:color="auto"/>
            </w:tcBorders>
            <w:shd w:val="clear" w:color="auto" w:fill="auto"/>
            <w:noWrap/>
            <w:vAlign w:val="center"/>
            <w:hideMark/>
          </w:tcPr>
          <w:p w14:paraId="05D49EF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20.555,09</w:t>
            </w:r>
          </w:p>
        </w:tc>
      </w:tr>
      <w:tr w:rsidR="00E33E73" w:rsidRPr="00E33E73" w14:paraId="11461E1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FA1D047"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Ostala potraživanja</w:t>
            </w:r>
          </w:p>
        </w:tc>
        <w:tc>
          <w:tcPr>
            <w:tcW w:w="600" w:type="dxa"/>
            <w:tcBorders>
              <w:top w:val="nil"/>
              <w:left w:val="nil"/>
              <w:bottom w:val="single" w:sz="4" w:space="0" w:color="C0C0C0"/>
              <w:right w:val="single" w:sz="4" w:space="0" w:color="auto"/>
            </w:tcBorders>
            <w:shd w:val="clear" w:color="auto" w:fill="auto"/>
            <w:noWrap/>
            <w:vAlign w:val="center"/>
            <w:hideMark/>
          </w:tcPr>
          <w:p w14:paraId="2DC0367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052</w:t>
            </w:r>
          </w:p>
        </w:tc>
        <w:tc>
          <w:tcPr>
            <w:tcW w:w="600" w:type="dxa"/>
            <w:tcBorders>
              <w:top w:val="nil"/>
              <w:left w:val="nil"/>
              <w:bottom w:val="single" w:sz="4" w:space="0" w:color="C0C0C0"/>
              <w:right w:val="single" w:sz="4" w:space="0" w:color="auto"/>
            </w:tcBorders>
            <w:shd w:val="clear" w:color="auto" w:fill="auto"/>
            <w:noWrap/>
            <w:vAlign w:val="center"/>
            <w:hideMark/>
          </w:tcPr>
          <w:p w14:paraId="41F66B0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575497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F90CE4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7DA24B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9FBFBFE"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III. KRATKOTRAJNA FINANCIJSKA IMOVINA (AOP 054 do 062)</w:t>
            </w:r>
          </w:p>
        </w:tc>
        <w:tc>
          <w:tcPr>
            <w:tcW w:w="600" w:type="dxa"/>
            <w:tcBorders>
              <w:top w:val="nil"/>
              <w:left w:val="nil"/>
              <w:bottom w:val="single" w:sz="4" w:space="0" w:color="C0C0C0"/>
              <w:right w:val="single" w:sz="4" w:space="0" w:color="auto"/>
            </w:tcBorders>
            <w:shd w:val="clear" w:color="auto" w:fill="auto"/>
            <w:noWrap/>
            <w:vAlign w:val="center"/>
            <w:hideMark/>
          </w:tcPr>
          <w:p w14:paraId="62FF113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053</w:t>
            </w:r>
          </w:p>
        </w:tc>
        <w:tc>
          <w:tcPr>
            <w:tcW w:w="600" w:type="dxa"/>
            <w:tcBorders>
              <w:top w:val="nil"/>
              <w:left w:val="nil"/>
              <w:bottom w:val="single" w:sz="4" w:space="0" w:color="C0C0C0"/>
              <w:right w:val="single" w:sz="4" w:space="0" w:color="auto"/>
            </w:tcBorders>
            <w:shd w:val="clear" w:color="auto" w:fill="auto"/>
            <w:noWrap/>
            <w:vAlign w:val="center"/>
            <w:hideMark/>
          </w:tcPr>
          <w:p w14:paraId="6E456CC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86B3F1F"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5.431,33</w:t>
            </w:r>
          </w:p>
        </w:tc>
        <w:tc>
          <w:tcPr>
            <w:tcW w:w="1660" w:type="dxa"/>
            <w:tcBorders>
              <w:top w:val="nil"/>
              <w:left w:val="nil"/>
              <w:bottom w:val="single" w:sz="4" w:space="0" w:color="C0C0C0"/>
              <w:right w:val="single" w:sz="4" w:space="0" w:color="auto"/>
            </w:tcBorders>
            <w:shd w:val="clear" w:color="auto" w:fill="auto"/>
            <w:noWrap/>
            <w:vAlign w:val="center"/>
            <w:hideMark/>
          </w:tcPr>
          <w:p w14:paraId="45617BE0"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5.431,33</w:t>
            </w:r>
          </w:p>
        </w:tc>
      </w:tr>
      <w:tr w:rsidR="00E33E73" w:rsidRPr="00E33E73" w14:paraId="27585D3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6BEEF8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Ulaganja u udjele (dionice)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35F8A5C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054</w:t>
            </w:r>
          </w:p>
        </w:tc>
        <w:tc>
          <w:tcPr>
            <w:tcW w:w="600" w:type="dxa"/>
            <w:tcBorders>
              <w:top w:val="nil"/>
              <w:left w:val="nil"/>
              <w:bottom w:val="single" w:sz="4" w:space="0" w:color="C0C0C0"/>
              <w:right w:val="single" w:sz="4" w:space="0" w:color="auto"/>
            </w:tcBorders>
            <w:shd w:val="clear" w:color="auto" w:fill="auto"/>
            <w:noWrap/>
            <w:vAlign w:val="center"/>
            <w:hideMark/>
          </w:tcPr>
          <w:p w14:paraId="1EFB931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4459E4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DD534D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B46350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3FDDE3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Ulaganja u ostale vrijednosne papire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3D43349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055</w:t>
            </w:r>
          </w:p>
        </w:tc>
        <w:tc>
          <w:tcPr>
            <w:tcW w:w="600" w:type="dxa"/>
            <w:tcBorders>
              <w:top w:val="nil"/>
              <w:left w:val="nil"/>
              <w:bottom w:val="single" w:sz="4" w:space="0" w:color="C0C0C0"/>
              <w:right w:val="single" w:sz="4" w:space="0" w:color="auto"/>
            </w:tcBorders>
            <w:shd w:val="clear" w:color="auto" w:fill="auto"/>
            <w:noWrap/>
            <w:vAlign w:val="center"/>
            <w:hideMark/>
          </w:tcPr>
          <w:p w14:paraId="564505F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1033D7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459921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ECB8EB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F6C272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Dani zajmovi, depoziti i slično poduzetnicima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6325E69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056</w:t>
            </w:r>
          </w:p>
        </w:tc>
        <w:tc>
          <w:tcPr>
            <w:tcW w:w="600" w:type="dxa"/>
            <w:tcBorders>
              <w:top w:val="nil"/>
              <w:left w:val="nil"/>
              <w:bottom w:val="single" w:sz="4" w:space="0" w:color="C0C0C0"/>
              <w:right w:val="single" w:sz="4" w:space="0" w:color="auto"/>
            </w:tcBorders>
            <w:shd w:val="clear" w:color="auto" w:fill="auto"/>
            <w:noWrap/>
            <w:vAlign w:val="center"/>
            <w:hideMark/>
          </w:tcPr>
          <w:p w14:paraId="400B30C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85A1B0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3CCB1B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FE01132"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22E709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Ulaganja u udjele (dionice) društava povezanih</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0AA1816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057</w:t>
            </w:r>
          </w:p>
        </w:tc>
        <w:tc>
          <w:tcPr>
            <w:tcW w:w="600" w:type="dxa"/>
            <w:tcBorders>
              <w:top w:val="nil"/>
              <w:left w:val="nil"/>
              <w:bottom w:val="single" w:sz="4" w:space="0" w:color="C0C0C0"/>
              <w:right w:val="single" w:sz="4" w:space="0" w:color="auto"/>
            </w:tcBorders>
            <w:shd w:val="clear" w:color="auto" w:fill="auto"/>
            <w:noWrap/>
            <w:vAlign w:val="center"/>
            <w:hideMark/>
          </w:tcPr>
          <w:p w14:paraId="70EF447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62315A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B01672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EBAF283"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200A1E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Ulaganja u ostale vrijednosne papire društava povezanih</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6D50D73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058</w:t>
            </w:r>
          </w:p>
        </w:tc>
        <w:tc>
          <w:tcPr>
            <w:tcW w:w="600" w:type="dxa"/>
            <w:tcBorders>
              <w:top w:val="nil"/>
              <w:left w:val="nil"/>
              <w:bottom w:val="single" w:sz="4" w:space="0" w:color="C0C0C0"/>
              <w:right w:val="single" w:sz="4" w:space="0" w:color="auto"/>
            </w:tcBorders>
            <w:shd w:val="clear" w:color="auto" w:fill="auto"/>
            <w:noWrap/>
            <w:vAlign w:val="center"/>
            <w:hideMark/>
          </w:tcPr>
          <w:p w14:paraId="515C415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B430BD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62AB05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568D27C"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4F6525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Dani zajmovi, depoziti i slično društvima povezanim</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78C0FF9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059</w:t>
            </w:r>
          </w:p>
        </w:tc>
        <w:tc>
          <w:tcPr>
            <w:tcW w:w="600" w:type="dxa"/>
            <w:tcBorders>
              <w:top w:val="nil"/>
              <w:left w:val="nil"/>
              <w:bottom w:val="single" w:sz="4" w:space="0" w:color="C0C0C0"/>
              <w:right w:val="single" w:sz="4" w:space="0" w:color="auto"/>
            </w:tcBorders>
            <w:shd w:val="clear" w:color="auto" w:fill="auto"/>
            <w:noWrap/>
            <w:vAlign w:val="center"/>
            <w:hideMark/>
          </w:tcPr>
          <w:p w14:paraId="1F1AEC2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6E1433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5.431,33</w:t>
            </w:r>
          </w:p>
        </w:tc>
        <w:tc>
          <w:tcPr>
            <w:tcW w:w="1660" w:type="dxa"/>
            <w:tcBorders>
              <w:top w:val="nil"/>
              <w:left w:val="nil"/>
              <w:bottom w:val="single" w:sz="4" w:space="0" w:color="C0C0C0"/>
              <w:right w:val="single" w:sz="4" w:space="0" w:color="auto"/>
            </w:tcBorders>
            <w:shd w:val="clear" w:color="auto" w:fill="auto"/>
            <w:noWrap/>
            <w:vAlign w:val="center"/>
            <w:hideMark/>
          </w:tcPr>
          <w:p w14:paraId="6ADB982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5.431,33</w:t>
            </w:r>
          </w:p>
        </w:tc>
      </w:tr>
      <w:tr w:rsidR="00E33E73" w:rsidRPr="00E33E73" w14:paraId="6D3014D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15F8915"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Ulaganja u vrijednosne papire</w:t>
            </w:r>
          </w:p>
        </w:tc>
        <w:tc>
          <w:tcPr>
            <w:tcW w:w="600" w:type="dxa"/>
            <w:tcBorders>
              <w:top w:val="nil"/>
              <w:left w:val="nil"/>
              <w:bottom w:val="single" w:sz="4" w:space="0" w:color="C0C0C0"/>
              <w:right w:val="single" w:sz="4" w:space="0" w:color="auto"/>
            </w:tcBorders>
            <w:shd w:val="clear" w:color="auto" w:fill="auto"/>
            <w:noWrap/>
            <w:vAlign w:val="center"/>
            <w:hideMark/>
          </w:tcPr>
          <w:p w14:paraId="691AC0A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060</w:t>
            </w:r>
          </w:p>
        </w:tc>
        <w:tc>
          <w:tcPr>
            <w:tcW w:w="600" w:type="dxa"/>
            <w:tcBorders>
              <w:top w:val="nil"/>
              <w:left w:val="nil"/>
              <w:bottom w:val="single" w:sz="4" w:space="0" w:color="C0C0C0"/>
              <w:right w:val="single" w:sz="4" w:space="0" w:color="auto"/>
            </w:tcBorders>
            <w:shd w:val="clear" w:color="auto" w:fill="auto"/>
            <w:noWrap/>
            <w:vAlign w:val="center"/>
            <w:hideMark/>
          </w:tcPr>
          <w:p w14:paraId="425D67D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4664EA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3E4D79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7C1E41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89CA3D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Dani zajmovi, depoziti i slično</w:t>
            </w:r>
          </w:p>
        </w:tc>
        <w:tc>
          <w:tcPr>
            <w:tcW w:w="600" w:type="dxa"/>
            <w:tcBorders>
              <w:top w:val="nil"/>
              <w:left w:val="nil"/>
              <w:bottom w:val="single" w:sz="4" w:space="0" w:color="C0C0C0"/>
              <w:right w:val="single" w:sz="4" w:space="0" w:color="auto"/>
            </w:tcBorders>
            <w:shd w:val="clear" w:color="auto" w:fill="auto"/>
            <w:noWrap/>
            <w:vAlign w:val="center"/>
            <w:hideMark/>
          </w:tcPr>
          <w:p w14:paraId="5C47702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061</w:t>
            </w:r>
          </w:p>
        </w:tc>
        <w:tc>
          <w:tcPr>
            <w:tcW w:w="600" w:type="dxa"/>
            <w:tcBorders>
              <w:top w:val="nil"/>
              <w:left w:val="nil"/>
              <w:bottom w:val="single" w:sz="4" w:space="0" w:color="C0C0C0"/>
              <w:right w:val="single" w:sz="4" w:space="0" w:color="auto"/>
            </w:tcBorders>
            <w:shd w:val="clear" w:color="auto" w:fill="auto"/>
            <w:noWrap/>
            <w:vAlign w:val="center"/>
            <w:hideMark/>
          </w:tcPr>
          <w:p w14:paraId="3BA6C00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722361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682173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CAAC84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458F06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Ostala financijska imovina</w:t>
            </w:r>
          </w:p>
        </w:tc>
        <w:tc>
          <w:tcPr>
            <w:tcW w:w="600" w:type="dxa"/>
            <w:tcBorders>
              <w:top w:val="nil"/>
              <w:left w:val="nil"/>
              <w:bottom w:val="single" w:sz="4" w:space="0" w:color="C0C0C0"/>
              <w:right w:val="single" w:sz="4" w:space="0" w:color="auto"/>
            </w:tcBorders>
            <w:shd w:val="clear" w:color="auto" w:fill="auto"/>
            <w:noWrap/>
            <w:vAlign w:val="center"/>
            <w:hideMark/>
          </w:tcPr>
          <w:p w14:paraId="530C287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062</w:t>
            </w:r>
          </w:p>
        </w:tc>
        <w:tc>
          <w:tcPr>
            <w:tcW w:w="600" w:type="dxa"/>
            <w:tcBorders>
              <w:top w:val="nil"/>
              <w:left w:val="nil"/>
              <w:bottom w:val="single" w:sz="4" w:space="0" w:color="C0C0C0"/>
              <w:right w:val="single" w:sz="4" w:space="0" w:color="auto"/>
            </w:tcBorders>
            <w:shd w:val="clear" w:color="auto" w:fill="auto"/>
            <w:noWrap/>
            <w:vAlign w:val="center"/>
            <w:hideMark/>
          </w:tcPr>
          <w:p w14:paraId="14783C4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3AD901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47CA3F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0976D3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ED2BA5E"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IV. NOVAC U BANCI I BLAGAJNI</w:t>
            </w:r>
          </w:p>
        </w:tc>
        <w:tc>
          <w:tcPr>
            <w:tcW w:w="600" w:type="dxa"/>
            <w:tcBorders>
              <w:top w:val="nil"/>
              <w:left w:val="nil"/>
              <w:bottom w:val="single" w:sz="4" w:space="0" w:color="C0C0C0"/>
              <w:right w:val="single" w:sz="4" w:space="0" w:color="auto"/>
            </w:tcBorders>
            <w:shd w:val="clear" w:color="auto" w:fill="auto"/>
            <w:noWrap/>
            <w:vAlign w:val="center"/>
            <w:hideMark/>
          </w:tcPr>
          <w:p w14:paraId="454468D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063</w:t>
            </w:r>
          </w:p>
        </w:tc>
        <w:tc>
          <w:tcPr>
            <w:tcW w:w="600" w:type="dxa"/>
            <w:tcBorders>
              <w:top w:val="nil"/>
              <w:left w:val="nil"/>
              <w:bottom w:val="single" w:sz="4" w:space="0" w:color="C0C0C0"/>
              <w:right w:val="single" w:sz="4" w:space="0" w:color="auto"/>
            </w:tcBorders>
            <w:shd w:val="clear" w:color="auto" w:fill="auto"/>
            <w:noWrap/>
            <w:vAlign w:val="center"/>
            <w:hideMark/>
          </w:tcPr>
          <w:p w14:paraId="6C75C40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CEE6A4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45.389,23</w:t>
            </w:r>
          </w:p>
        </w:tc>
        <w:tc>
          <w:tcPr>
            <w:tcW w:w="1660" w:type="dxa"/>
            <w:tcBorders>
              <w:top w:val="nil"/>
              <w:left w:val="nil"/>
              <w:bottom w:val="single" w:sz="4" w:space="0" w:color="C0C0C0"/>
              <w:right w:val="single" w:sz="4" w:space="0" w:color="auto"/>
            </w:tcBorders>
            <w:shd w:val="clear" w:color="auto" w:fill="auto"/>
            <w:noWrap/>
            <w:vAlign w:val="center"/>
            <w:hideMark/>
          </w:tcPr>
          <w:p w14:paraId="616F297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38.204,52</w:t>
            </w:r>
          </w:p>
        </w:tc>
      </w:tr>
      <w:tr w:rsidR="00E33E73" w:rsidRPr="00E33E73" w14:paraId="21B34CB8"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C45916D"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D)  PLAĆENI TROŠKOVI BUDUĆEG RAZDOBLJA I OBRAČUNATI</w:t>
            </w:r>
            <w:r w:rsidRPr="00E33E73">
              <w:rPr>
                <w:rFonts w:eastAsia="Times New Roman" w:cstheme="minorHAnsi"/>
                <w:b/>
                <w:bCs/>
                <w:color w:val="333399"/>
                <w:sz w:val="18"/>
                <w:szCs w:val="18"/>
                <w:lang w:eastAsia="hr-HR"/>
              </w:rPr>
              <w:br/>
              <w:t xml:space="preserve">      PRIHODI</w:t>
            </w:r>
          </w:p>
        </w:tc>
        <w:tc>
          <w:tcPr>
            <w:tcW w:w="600" w:type="dxa"/>
            <w:tcBorders>
              <w:top w:val="nil"/>
              <w:left w:val="nil"/>
              <w:bottom w:val="single" w:sz="4" w:space="0" w:color="C0C0C0"/>
              <w:right w:val="single" w:sz="4" w:space="0" w:color="auto"/>
            </w:tcBorders>
            <w:shd w:val="clear" w:color="auto" w:fill="auto"/>
            <w:noWrap/>
            <w:vAlign w:val="center"/>
            <w:hideMark/>
          </w:tcPr>
          <w:p w14:paraId="23E8D02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064</w:t>
            </w:r>
          </w:p>
        </w:tc>
        <w:tc>
          <w:tcPr>
            <w:tcW w:w="600" w:type="dxa"/>
            <w:tcBorders>
              <w:top w:val="nil"/>
              <w:left w:val="nil"/>
              <w:bottom w:val="single" w:sz="4" w:space="0" w:color="C0C0C0"/>
              <w:right w:val="single" w:sz="4" w:space="0" w:color="auto"/>
            </w:tcBorders>
            <w:shd w:val="clear" w:color="auto" w:fill="auto"/>
            <w:noWrap/>
            <w:vAlign w:val="center"/>
            <w:hideMark/>
          </w:tcPr>
          <w:p w14:paraId="3586270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69446F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172F1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475113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693035C"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E)  UKUPNO AKTIVA </w:t>
            </w:r>
            <w:r w:rsidRPr="00E33E73">
              <w:rPr>
                <w:rFonts w:eastAsia="Times New Roman" w:cstheme="minorHAnsi"/>
                <w:color w:val="333399"/>
                <w:sz w:val="18"/>
                <w:szCs w:val="18"/>
                <w:lang w:eastAsia="hr-HR"/>
              </w:rPr>
              <w:t>(AOP 001+002+037+064)</w:t>
            </w:r>
          </w:p>
        </w:tc>
        <w:tc>
          <w:tcPr>
            <w:tcW w:w="600" w:type="dxa"/>
            <w:tcBorders>
              <w:top w:val="nil"/>
              <w:left w:val="nil"/>
              <w:bottom w:val="single" w:sz="4" w:space="0" w:color="C0C0C0"/>
              <w:right w:val="single" w:sz="4" w:space="0" w:color="auto"/>
            </w:tcBorders>
            <w:shd w:val="clear" w:color="auto" w:fill="auto"/>
            <w:noWrap/>
            <w:vAlign w:val="center"/>
            <w:hideMark/>
          </w:tcPr>
          <w:p w14:paraId="00F4DC6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065</w:t>
            </w:r>
          </w:p>
        </w:tc>
        <w:tc>
          <w:tcPr>
            <w:tcW w:w="600" w:type="dxa"/>
            <w:tcBorders>
              <w:top w:val="nil"/>
              <w:left w:val="nil"/>
              <w:bottom w:val="single" w:sz="4" w:space="0" w:color="C0C0C0"/>
              <w:right w:val="single" w:sz="4" w:space="0" w:color="auto"/>
            </w:tcBorders>
            <w:shd w:val="clear" w:color="auto" w:fill="auto"/>
            <w:noWrap/>
            <w:vAlign w:val="center"/>
            <w:hideMark/>
          </w:tcPr>
          <w:p w14:paraId="4CB9331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7EAC07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166.220,06</w:t>
            </w:r>
          </w:p>
        </w:tc>
        <w:tc>
          <w:tcPr>
            <w:tcW w:w="1660" w:type="dxa"/>
            <w:tcBorders>
              <w:top w:val="nil"/>
              <w:left w:val="nil"/>
              <w:bottom w:val="single" w:sz="4" w:space="0" w:color="C0C0C0"/>
              <w:right w:val="single" w:sz="4" w:space="0" w:color="auto"/>
            </w:tcBorders>
            <w:shd w:val="clear" w:color="auto" w:fill="auto"/>
            <w:noWrap/>
            <w:vAlign w:val="center"/>
            <w:hideMark/>
          </w:tcPr>
          <w:p w14:paraId="03E788B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149.684,94</w:t>
            </w:r>
          </w:p>
        </w:tc>
      </w:tr>
      <w:tr w:rsidR="00E33E73" w:rsidRPr="00E33E73" w14:paraId="57BFCA57" w14:textId="77777777" w:rsidTr="00E33E73">
        <w:trPr>
          <w:trHeight w:val="282"/>
          <w:jc w:val="center"/>
        </w:trPr>
        <w:tc>
          <w:tcPr>
            <w:tcW w:w="5760"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7A22A6BF"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F)  IZVANBILANČNI ZAPISI</w:t>
            </w:r>
          </w:p>
        </w:tc>
        <w:tc>
          <w:tcPr>
            <w:tcW w:w="600" w:type="dxa"/>
            <w:tcBorders>
              <w:top w:val="nil"/>
              <w:left w:val="nil"/>
              <w:bottom w:val="single" w:sz="4" w:space="0" w:color="auto"/>
              <w:right w:val="single" w:sz="4" w:space="0" w:color="auto"/>
            </w:tcBorders>
            <w:shd w:val="clear" w:color="auto" w:fill="auto"/>
            <w:noWrap/>
            <w:vAlign w:val="center"/>
            <w:hideMark/>
          </w:tcPr>
          <w:p w14:paraId="1E63F4E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066</w:t>
            </w:r>
          </w:p>
        </w:tc>
        <w:tc>
          <w:tcPr>
            <w:tcW w:w="600" w:type="dxa"/>
            <w:tcBorders>
              <w:top w:val="nil"/>
              <w:left w:val="nil"/>
              <w:bottom w:val="single" w:sz="4" w:space="0" w:color="auto"/>
              <w:right w:val="single" w:sz="4" w:space="0" w:color="auto"/>
            </w:tcBorders>
            <w:shd w:val="clear" w:color="auto" w:fill="auto"/>
            <w:noWrap/>
            <w:vAlign w:val="center"/>
            <w:hideMark/>
          </w:tcPr>
          <w:p w14:paraId="7BB83EE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auto"/>
              <w:right w:val="single" w:sz="4" w:space="0" w:color="auto"/>
            </w:tcBorders>
            <w:shd w:val="clear" w:color="auto" w:fill="auto"/>
            <w:noWrap/>
            <w:vAlign w:val="center"/>
            <w:hideMark/>
          </w:tcPr>
          <w:p w14:paraId="6652FC9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17.806,85</w:t>
            </w:r>
          </w:p>
        </w:tc>
        <w:tc>
          <w:tcPr>
            <w:tcW w:w="1660" w:type="dxa"/>
            <w:tcBorders>
              <w:top w:val="nil"/>
              <w:left w:val="nil"/>
              <w:bottom w:val="single" w:sz="4" w:space="0" w:color="auto"/>
              <w:right w:val="single" w:sz="4" w:space="0" w:color="auto"/>
            </w:tcBorders>
            <w:shd w:val="clear" w:color="auto" w:fill="auto"/>
            <w:noWrap/>
            <w:vAlign w:val="center"/>
            <w:hideMark/>
          </w:tcPr>
          <w:p w14:paraId="18B0F55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5.200,86</w:t>
            </w:r>
          </w:p>
        </w:tc>
      </w:tr>
      <w:tr w:rsidR="00E33E73" w:rsidRPr="00E33E73" w14:paraId="7E6ABE08" w14:textId="77777777" w:rsidTr="00E33E73">
        <w:trPr>
          <w:trHeight w:val="282"/>
          <w:jc w:val="center"/>
        </w:trPr>
        <w:tc>
          <w:tcPr>
            <w:tcW w:w="10280" w:type="dxa"/>
            <w:gridSpan w:val="10"/>
            <w:tcBorders>
              <w:top w:val="single" w:sz="4" w:space="0" w:color="auto"/>
              <w:left w:val="single" w:sz="4" w:space="0" w:color="auto"/>
              <w:bottom w:val="single" w:sz="4" w:space="0" w:color="C0C0C0"/>
              <w:right w:val="single" w:sz="4" w:space="0" w:color="auto"/>
            </w:tcBorders>
            <w:shd w:val="clear" w:color="000000" w:fill="C0C0C0"/>
            <w:vAlign w:val="center"/>
            <w:hideMark/>
          </w:tcPr>
          <w:p w14:paraId="73C241FF" w14:textId="77777777" w:rsidR="00E33E73" w:rsidRPr="00E33E73" w:rsidRDefault="00E33E73" w:rsidP="00E33E73">
            <w:pPr>
              <w:jc w:val="left"/>
              <w:rPr>
                <w:rFonts w:eastAsia="Times New Roman" w:cstheme="minorHAnsi"/>
                <w:b/>
                <w:bCs/>
                <w:color w:val="000080"/>
                <w:sz w:val="18"/>
                <w:szCs w:val="18"/>
                <w:lang w:eastAsia="hr-HR"/>
              </w:rPr>
            </w:pPr>
            <w:r w:rsidRPr="00E33E73">
              <w:rPr>
                <w:rFonts w:eastAsia="Times New Roman" w:cstheme="minorHAnsi"/>
                <w:b/>
                <w:bCs/>
                <w:color w:val="000080"/>
                <w:sz w:val="18"/>
                <w:szCs w:val="18"/>
                <w:lang w:eastAsia="hr-HR"/>
              </w:rPr>
              <w:t>PASIVA</w:t>
            </w:r>
          </w:p>
        </w:tc>
      </w:tr>
      <w:tr w:rsidR="00E33E73" w:rsidRPr="00E33E73" w14:paraId="511DD2A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0093669"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A)  KAPITAL I REZERVE </w:t>
            </w:r>
            <w:r w:rsidRPr="00E33E73">
              <w:rPr>
                <w:rFonts w:eastAsia="Times New Roman" w:cstheme="minorHAnsi"/>
                <w:color w:val="333399"/>
                <w:sz w:val="18"/>
                <w:szCs w:val="18"/>
                <w:lang w:eastAsia="hr-HR"/>
              </w:rPr>
              <w:t>(AOP 068 do 070+076+077+084+087+090)</w:t>
            </w:r>
          </w:p>
        </w:tc>
        <w:tc>
          <w:tcPr>
            <w:tcW w:w="600" w:type="dxa"/>
            <w:tcBorders>
              <w:top w:val="nil"/>
              <w:left w:val="nil"/>
              <w:bottom w:val="single" w:sz="4" w:space="0" w:color="C0C0C0"/>
              <w:right w:val="single" w:sz="4" w:space="0" w:color="auto"/>
            </w:tcBorders>
            <w:shd w:val="clear" w:color="auto" w:fill="auto"/>
            <w:noWrap/>
            <w:vAlign w:val="center"/>
            <w:hideMark/>
          </w:tcPr>
          <w:p w14:paraId="5C793D9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067</w:t>
            </w:r>
          </w:p>
        </w:tc>
        <w:tc>
          <w:tcPr>
            <w:tcW w:w="600" w:type="dxa"/>
            <w:tcBorders>
              <w:top w:val="nil"/>
              <w:left w:val="nil"/>
              <w:bottom w:val="single" w:sz="4" w:space="0" w:color="C0C0C0"/>
              <w:right w:val="single" w:sz="4" w:space="0" w:color="auto"/>
            </w:tcBorders>
            <w:shd w:val="clear" w:color="auto" w:fill="auto"/>
            <w:noWrap/>
            <w:vAlign w:val="center"/>
            <w:hideMark/>
          </w:tcPr>
          <w:p w14:paraId="323C0BA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4985BBD"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74.516,63</w:t>
            </w:r>
          </w:p>
        </w:tc>
        <w:tc>
          <w:tcPr>
            <w:tcW w:w="1660" w:type="dxa"/>
            <w:tcBorders>
              <w:top w:val="nil"/>
              <w:left w:val="nil"/>
              <w:bottom w:val="single" w:sz="4" w:space="0" w:color="C0C0C0"/>
              <w:right w:val="single" w:sz="4" w:space="0" w:color="auto"/>
            </w:tcBorders>
            <w:shd w:val="clear" w:color="auto" w:fill="auto"/>
            <w:noWrap/>
            <w:vAlign w:val="center"/>
            <w:hideMark/>
          </w:tcPr>
          <w:p w14:paraId="2404397A"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78.017,73</w:t>
            </w:r>
          </w:p>
        </w:tc>
      </w:tr>
      <w:tr w:rsidR="00E33E73" w:rsidRPr="00E33E73" w14:paraId="1903DBC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0279955"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 TEMELJNI (UPISANI) KAPITAL</w:t>
            </w:r>
          </w:p>
        </w:tc>
        <w:tc>
          <w:tcPr>
            <w:tcW w:w="600" w:type="dxa"/>
            <w:tcBorders>
              <w:top w:val="nil"/>
              <w:left w:val="nil"/>
              <w:bottom w:val="single" w:sz="4" w:space="0" w:color="C0C0C0"/>
              <w:right w:val="single" w:sz="4" w:space="0" w:color="auto"/>
            </w:tcBorders>
            <w:shd w:val="clear" w:color="auto" w:fill="auto"/>
            <w:noWrap/>
            <w:vAlign w:val="center"/>
            <w:hideMark/>
          </w:tcPr>
          <w:p w14:paraId="0A31EFA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068</w:t>
            </w:r>
          </w:p>
        </w:tc>
        <w:tc>
          <w:tcPr>
            <w:tcW w:w="600" w:type="dxa"/>
            <w:tcBorders>
              <w:top w:val="nil"/>
              <w:left w:val="nil"/>
              <w:bottom w:val="single" w:sz="4" w:space="0" w:color="C0C0C0"/>
              <w:right w:val="single" w:sz="4" w:space="0" w:color="auto"/>
            </w:tcBorders>
            <w:shd w:val="clear" w:color="auto" w:fill="auto"/>
            <w:noWrap/>
            <w:vAlign w:val="center"/>
            <w:hideMark/>
          </w:tcPr>
          <w:p w14:paraId="38C2AB3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F300A6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2.442,10</w:t>
            </w:r>
          </w:p>
        </w:tc>
        <w:tc>
          <w:tcPr>
            <w:tcW w:w="1660" w:type="dxa"/>
            <w:tcBorders>
              <w:top w:val="nil"/>
              <w:left w:val="nil"/>
              <w:bottom w:val="single" w:sz="4" w:space="0" w:color="C0C0C0"/>
              <w:right w:val="single" w:sz="4" w:space="0" w:color="auto"/>
            </w:tcBorders>
            <w:shd w:val="clear" w:color="auto" w:fill="auto"/>
            <w:noWrap/>
            <w:vAlign w:val="center"/>
            <w:hideMark/>
          </w:tcPr>
          <w:p w14:paraId="110C1EB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2.442,10</w:t>
            </w:r>
          </w:p>
        </w:tc>
      </w:tr>
      <w:tr w:rsidR="00E33E73" w:rsidRPr="00E33E73" w14:paraId="0F94E5FF"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4142894"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 KAPITALNE REZERVE</w:t>
            </w:r>
          </w:p>
        </w:tc>
        <w:tc>
          <w:tcPr>
            <w:tcW w:w="600" w:type="dxa"/>
            <w:tcBorders>
              <w:top w:val="nil"/>
              <w:left w:val="nil"/>
              <w:bottom w:val="single" w:sz="4" w:space="0" w:color="C0C0C0"/>
              <w:right w:val="single" w:sz="4" w:space="0" w:color="auto"/>
            </w:tcBorders>
            <w:shd w:val="clear" w:color="auto" w:fill="auto"/>
            <w:noWrap/>
            <w:vAlign w:val="center"/>
            <w:hideMark/>
          </w:tcPr>
          <w:p w14:paraId="54659F30"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069</w:t>
            </w:r>
          </w:p>
        </w:tc>
        <w:tc>
          <w:tcPr>
            <w:tcW w:w="600" w:type="dxa"/>
            <w:tcBorders>
              <w:top w:val="nil"/>
              <w:left w:val="nil"/>
              <w:bottom w:val="single" w:sz="4" w:space="0" w:color="C0C0C0"/>
              <w:right w:val="single" w:sz="4" w:space="0" w:color="auto"/>
            </w:tcBorders>
            <w:shd w:val="clear" w:color="auto" w:fill="auto"/>
            <w:noWrap/>
            <w:vAlign w:val="center"/>
            <w:hideMark/>
          </w:tcPr>
          <w:p w14:paraId="5998E41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972C5D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31C4BC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C5BA3B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E48180A"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III. REZERVE IZ DOBITI (AOP 071+072-073+074+075)</w:t>
            </w:r>
          </w:p>
        </w:tc>
        <w:tc>
          <w:tcPr>
            <w:tcW w:w="600" w:type="dxa"/>
            <w:tcBorders>
              <w:top w:val="nil"/>
              <w:left w:val="nil"/>
              <w:bottom w:val="single" w:sz="4" w:space="0" w:color="C0C0C0"/>
              <w:right w:val="single" w:sz="4" w:space="0" w:color="auto"/>
            </w:tcBorders>
            <w:shd w:val="clear" w:color="auto" w:fill="auto"/>
            <w:noWrap/>
            <w:vAlign w:val="center"/>
            <w:hideMark/>
          </w:tcPr>
          <w:p w14:paraId="0ECF1E8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070</w:t>
            </w:r>
          </w:p>
        </w:tc>
        <w:tc>
          <w:tcPr>
            <w:tcW w:w="600" w:type="dxa"/>
            <w:tcBorders>
              <w:top w:val="nil"/>
              <w:left w:val="nil"/>
              <w:bottom w:val="single" w:sz="4" w:space="0" w:color="C0C0C0"/>
              <w:right w:val="single" w:sz="4" w:space="0" w:color="auto"/>
            </w:tcBorders>
            <w:shd w:val="clear" w:color="auto" w:fill="auto"/>
            <w:noWrap/>
            <w:vAlign w:val="center"/>
            <w:hideMark/>
          </w:tcPr>
          <w:p w14:paraId="3AD24A2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07292D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6789E3F"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04321FB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2A377B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Zakonske rezerve</w:t>
            </w:r>
          </w:p>
        </w:tc>
        <w:tc>
          <w:tcPr>
            <w:tcW w:w="600" w:type="dxa"/>
            <w:tcBorders>
              <w:top w:val="nil"/>
              <w:left w:val="nil"/>
              <w:bottom w:val="single" w:sz="4" w:space="0" w:color="C0C0C0"/>
              <w:right w:val="single" w:sz="4" w:space="0" w:color="auto"/>
            </w:tcBorders>
            <w:shd w:val="clear" w:color="auto" w:fill="auto"/>
            <w:noWrap/>
            <w:vAlign w:val="center"/>
            <w:hideMark/>
          </w:tcPr>
          <w:p w14:paraId="0435A7F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071</w:t>
            </w:r>
          </w:p>
        </w:tc>
        <w:tc>
          <w:tcPr>
            <w:tcW w:w="600" w:type="dxa"/>
            <w:tcBorders>
              <w:top w:val="nil"/>
              <w:left w:val="nil"/>
              <w:bottom w:val="single" w:sz="4" w:space="0" w:color="C0C0C0"/>
              <w:right w:val="single" w:sz="4" w:space="0" w:color="auto"/>
            </w:tcBorders>
            <w:shd w:val="clear" w:color="auto" w:fill="auto"/>
            <w:noWrap/>
            <w:vAlign w:val="center"/>
            <w:hideMark/>
          </w:tcPr>
          <w:p w14:paraId="19787C0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E3AEA3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538195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1DD484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1F8616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Rezerve za vlastite dionice</w:t>
            </w:r>
          </w:p>
        </w:tc>
        <w:tc>
          <w:tcPr>
            <w:tcW w:w="600" w:type="dxa"/>
            <w:tcBorders>
              <w:top w:val="nil"/>
              <w:left w:val="nil"/>
              <w:bottom w:val="single" w:sz="4" w:space="0" w:color="C0C0C0"/>
              <w:right w:val="single" w:sz="4" w:space="0" w:color="auto"/>
            </w:tcBorders>
            <w:shd w:val="clear" w:color="auto" w:fill="auto"/>
            <w:noWrap/>
            <w:vAlign w:val="center"/>
            <w:hideMark/>
          </w:tcPr>
          <w:p w14:paraId="00BDEB7D"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072</w:t>
            </w:r>
          </w:p>
        </w:tc>
        <w:tc>
          <w:tcPr>
            <w:tcW w:w="600" w:type="dxa"/>
            <w:tcBorders>
              <w:top w:val="nil"/>
              <w:left w:val="nil"/>
              <w:bottom w:val="single" w:sz="4" w:space="0" w:color="C0C0C0"/>
              <w:right w:val="single" w:sz="4" w:space="0" w:color="auto"/>
            </w:tcBorders>
            <w:shd w:val="clear" w:color="auto" w:fill="auto"/>
            <w:noWrap/>
            <w:vAlign w:val="center"/>
            <w:hideMark/>
          </w:tcPr>
          <w:p w14:paraId="10FFD4EF"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19882F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2E5B85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57108CB"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12ABCD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Vlastite dionice i udjeli (odbitna stavka)</w:t>
            </w:r>
          </w:p>
        </w:tc>
        <w:tc>
          <w:tcPr>
            <w:tcW w:w="600" w:type="dxa"/>
            <w:tcBorders>
              <w:top w:val="nil"/>
              <w:left w:val="nil"/>
              <w:bottom w:val="single" w:sz="4" w:space="0" w:color="C0C0C0"/>
              <w:right w:val="single" w:sz="4" w:space="0" w:color="auto"/>
            </w:tcBorders>
            <w:shd w:val="clear" w:color="auto" w:fill="auto"/>
            <w:noWrap/>
            <w:vAlign w:val="center"/>
            <w:hideMark/>
          </w:tcPr>
          <w:p w14:paraId="0F9C2170"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073</w:t>
            </w:r>
          </w:p>
        </w:tc>
        <w:tc>
          <w:tcPr>
            <w:tcW w:w="600" w:type="dxa"/>
            <w:tcBorders>
              <w:top w:val="nil"/>
              <w:left w:val="nil"/>
              <w:bottom w:val="single" w:sz="4" w:space="0" w:color="C0C0C0"/>
              <w:right w:val="single" w:sz="4" w:space="0" w:color="auto"/>
            </w:tcBorders>
            <w:shd w:val="clear" w:color="auto" w:fill="auto"/>
            <w:noWrap/>
            <w:vAlign w:val="center"/>
            <w:hideMark/>
          </w:tcPr>
          <w:p w14:paraId="73BB6D2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858269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8CE827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A080C5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C6B389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Statutarne rezerve</w:t>
            </w:r>
          </w:p>
        </w:tc>
        <w:tc>
          <w:tcPr>
            <w:tcW w:w="600" w:type="dxa"/>
            <w:tcBorders>
              <w:top w:val="nil"/>
              <w:left w:val="nil"/>
              <w:bottom w:val="single" w:sz="4" w:space="0" w:color="C0C0C0"/>
              <w:right w:val="single" w:sz="4" w:space="0" w:color="auto"/>
            </w:tcBorders>
            <w:shd w:val="clear" w:color="auto" w:fill="auto"/>
            <w:noWrap/>
            <w:vAlign w:val="center"/>
            <w:hideMark/>
          </w:tcPr>
          <w:p w14:paraId="68673227"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074</w:t>
            </w:r>
          </w:p>
        </w:tc>
        <w:tc>
          <w:tcPr>
            <w:tcW w:w="600" w:type="dxa"/>
            <w:tcBorders>
              <w:top w:val="nil"/>
              <w:left w:val="nil"/>
              <w:bottom w:val="single" w:sz="4" w:space="0" w:color="C0C0C0"/>
              <w:right w:val="single" w:sz="4" w:space="0" w:color="auto"/>
            </w:tcBorders>
            <w:shd w:val="clear" w:color="auto" w:fill="auto"/>
            <w:noWrap/>
            <w:vAlign w:val="center"/>
            <w:hideMark/>
          </w:tcPr>
          <w:p w14:paraId="59FBE3A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F593D3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D8DF54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9E36A2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1CD89F8"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Ostale rezerve</w:t>
            </w:r>
          </w:p>
        </w:tc>
        <w:tc>
          <w:tcPr>
            <w:tcW w:w="600" w:type="dxa"/>
            <w:tcBorders>
              <w:top w:val="nil"/>
              <w:left w:val="nil"/>
              <w:bottom w:val="single" w:sz="4" w:space="0" w:color="C0C0C0"/>
              <w:right w:val="single" w:sz="4" w:space="0" w:color="auto"/>
            </w:tcBorders>
            <w:shd w:val="clear" w:color="auto" w:fill="auto"/>
            <w:noWrap/>
            <w:vAlign w:val="center"/>
            <w:hideMark/>
          </w:tcPr>
          <w:p w14:paraId="0532C35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075</w:t>
            </w:r>
          </w:p>
        </w:tc>
        <w:tc>
          <w:tcPr>
            <w:tcW w:w="600" w:type="dxa"/>
            <w:tcBorders>
              <w:top w:val="nil"/>
              <w:left w:val="nil"/>
              <w:bottom w:val="single" w:sz="4" w:space="0" w:color="C0C0C0"/>
              <w:right w:val="single" w:sz="4" w:space="0" w:color="auto"/>
            </w:tcBorders>
            <w:shd w:val="clear" w:color="auto" w:fill="auto"/>
            <w:noWrap/>
            <w:vAlign w:val="center"/>
            <w:hideMark/>
          </w:tcPr>
          <w:p w14:paraId="077BB43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FBCBDB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6C7610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E0F7E6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46BE44A"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IV. REVALORIZACIJSKE REZERVE</w:t>
            </w:r>
          </w:p>
        </w:tc>
        <w:tc>
          <w:tcPr>
            <w:tcW w:w="600" w:type="dxa"/>
            <w:tcBorders>
              <w:top w:val="nil"/>
              <w:left w:val="nil"/>
              <w:bottom w:val="single" w:sz="4" w:space="0" w:color="C0C0C0"/>
              <w:right w:val="single" w:sz="4" w:space="0" w:color="auto"/>
            </w:tcBorders>
            <w:shd w:val="clear" w:color="auto" w:fill="auto"/>
            <w:noWrap/>
            <w:vAlign w:val="center"/>
            <w:hideMark/>
          </w:tcPr>
          <w:p w14:paraId="3A218C00"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076</w:t>
            </w:r>
          </w:p>
        </w:tc>
        <w:tc>
          <w:tcPr>
            <w:tcW w:w="600" w:type="dxa"/>
            <w:tcBorders>
              <w:top w:val="nil"/>
              <w:left w:val="nil"/>
              <w:bottom w:val="single" w:sz="4" w:space="0" w:color="C0C0C0"/>
              <w:right w:val="single" w:sz="4" w:space="0" w:color="auto"/>
            </w:tcBorders>
            <w:shd w:val="clear" w:color="auto" w:fill="auto"/>
            <w:noWrap/>
            <w:vAlign w:val="center"/>
            <w:hideMark/>
          </w:tcPr>
          <w:p w14:paraId="3404C0C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56477E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A5871B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280CDF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371181A"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 xml:space="preserve"> V. REZERVE FER VRIJEDNOSTI I OSTALO (AOP 078 do 083)</w:t>
            </w:r>
          </w:p>
        </w:tc>
        <w:tc>
          <w:tcPr>
            <w:tcW w:w="600" w:type="dxa"/>
            <w:tcBorders>
              <w:top w:val="nil"/>
              <w:left w:val="nil"/>
              <w:bottom w:val="single" w:sz="4" w:space="0" w:color="C0C0C0"/>
              <w:right w:val="single" w:sz="4" w:space="0" w:color="auto"/>
            </w:tcBorders>
            <w:shd w:val="clear" w:color="auto" w:fill="auto"/>
            <w:noWrap/>
            <w:vAlign w:val="center"/>
            <w:hideMark/>
          </w:tcPr>
          <w:p w14:paraId="74B6596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077</w:t>
            </w:r>
          </w:p>
        </w:tc>
        <w:tc>
          <w:tcPr>
            <w:tcW w:w="600" w:type="dxa"/>
            <w:tcBorders>
              <w:top w:val="nil"/>
              <w:left w:val="nil"/>
              <w:bottom w:val="single" w:sz="4" w:space="0" w:color="C0C0C0"/>
              <w:right w:val="single" w:sz="4" w:space="0" w:color="auto"/>
            </w:tcBorders>
            <w:shd w:val="clear" w:color="auto" w:fill="auto"/>
            <w:noWrap/>
            <w:vAlign w:val="center"/>
            <w:hideMark/>
          </w:tcPr>
          <w:p w14:paraId="129010C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BE10FE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42B76FE"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7061AF1F"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26A081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lastRenderedPageBreak/>
              <w:t xml:space="preserve">     1. Fer vrijednost financijske imovine kroz ostalu sveobuhvatnu</w:t>
            </w:r>
            <w:r w:rsidRPr="00E33E73">
              <w:rPr>
                <w:rFonts w:eastAsia="Times New Roman" w:cstheme="minorHAnsi"/>
                <w:sz w:val="18"/>
                <w:szCs w:val="18"/>
                <w:lang w:eastAsia="hr-HR"/>
              </w:rPr>
              <w:br/>
              <w:t xml:space="preserve">         dobit (odnosno raspoložive za prodaju)</w:t>
            </w:r>
          </w:p>
        </w:tc>
        <w:tc>
          <w:tcPr>
            <w:tcW w:w="600" w:type="dxa"/>
            <w:tcBorders>
              <w:top w:val="nil"/>
              <w:left w:val="nil"/>
              <w:bottom w:val="single" w:sz="4" w:space="0" w:color="C0C0C0"/>
              <w:right w:val="single" w:sz="4" w:space="0" w:color="auto"/>
            </w:tcBorders>
            <w:shd w:val="clear" w:color="auto" w:fill="auto"/>
            <w:noWrap/>
            <w:vAlign w:val="center"/>
            <w:hideMark/>
          </w:tcPr>
          <w:p w14:paraId="28C6581E"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078</w:t>
            </w:r>
          </w:p>
        </w:tc>
        <w:tc>
          <w:tcPr>
            <w:tcW w:w="600" w:type="dxa"/>
            <w:tcBorders>
              <w:top w:val="nil"/>
              <w:left w:val="nil"/>
              <w:bottom w:val="single" w:sz="4" w:space="0" w:color="C0C0C0"/>
              <w:right w:val="single" w:sz="4" w:space="0" w:color="auto"/>
            </w:tcBorders>
            <w:shd w:val="clear" w:color="auto" w:fill="auto"/>
            <w:noWrap/>
            <w:vAlign w:val="center"/>
            <w:hideMark/>
          </w:tcPr>
          <w:p w14:paraId="5C2F3BF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B1CF82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168E68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60B01F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E883AC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Učinkoviti dio zaštite novčanih tokova</w:t>
            </w:r>
          </w:p>
        </w:tc>
        <w:tc>
          <w:tcPr>
            <w:tcW w:w="600" w:type="dxa"/>
            <w:tcBorders>
              <w:top w:val="nil"/>
              <w:left w:val="nil"/>
              <w:bottom w:val="single" w:sz="4" w:space="0" w:color="C0C0C0"/>
              <w:right w:val="single" w:sz="4" w:space="0" w:color="auto"/>
            </w:tcBorders>
            <w:shd w:val="clear" w:color="auto" w:fill="auto"/>
            <w:noWrap/>
            <w:vAlign w:val="center"/>
            <w:hideMark/>
          </w:tcPr>
          <w:p w14:paraId="7B441B0A"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079</w:t>
            </w:r>
          </w:p>
        </w:tc>
        <w:tc>
          <w:tcPr>
            <w:tcW w:w="600" w:type="dxa"/>
            <w:tcBorders>
              <w:top w:val="nil"/>
              <w:left w:val="nil"/>
              <w:bottom w:val="single" w:sz="4" w:space="0" w:color="C0C0C0"/>
              <w:right w:val="single" w:sz="4" w:space="0" w:color="auto"/>
            </w:tcBorders>
            <w:shd w:val="clear" w:color="auto" w:fill="auto"/>
            <w:noWrap/>
            <w:vAlign w:val="center"/>
            <w:hideMark/>
          </w:tcPr>
          <w:p w14:paraId="7ECE4FB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BD5B7F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0FE478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3160B9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F5797EE"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Učinkoviti dio zaštite neto ulaganja u inozemstvu</w:t>
            </w:r>
          </w:p>
        </w:tc>
        <w:tc>
          <w:tcPr>
            <w:tcW w:w="600" w:type="dxa"/>
            <w:tcBorders>
              <w:top w:val="nil"/>
              <w:left w:val="nil"/>
              <w:bottom w:val="single" w:sz="4" w:space="0" w:color="C0C0C0"/>
              <w:right w:val="single" w:sz="4" w:space="0" w:color="auto"/>
            </w:tcBorders>
            <w:shd w:val="clear" w:color="auto" w:fill="auto"/>
            <w:noWrap/>
            <w:vAlign w:val="center"/>
            <w:hideMark/>
          </w:tcPr>
          <w:p w14:paraId="1E6C6393"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080</w:t>
            </w:r>
          </w:p>
        </w:tc>
        <w:tc>
          <w:tcPr>
            <w:tcW w:w="600" w:type="dxa"/>
            <w:tcBorders>
              <w:top w:val="nil"/>
              <w:left w:val="nil"/>
              <w:bottom w:val="single" w:sz="4" w:space="0" w:color="C0C0C0"/>
              <w:right w:val="single" w:sz="4" w:space="0" w:color="auto"/>
            </w:tcBorders>
            <w:shd w:val="clear" w:color="auto" w:fill="auto"/>
            <w:noWrap/>
            <w:vAlign w:val="center"/>
            <w:hideMark/>
          </w:tcPr>
          <w:p w14:paraId="3F34B74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467CD1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D341BA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EFC938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FC7A0F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Ostale rezerve fer vrijednosti</w:t>
            </w:r>
          </w:p>
        </w:tc>
        <w:tc>
          <w:tcPr>
            <w:tcW w:w="600" w:type="dxa"/>
            <w:tcBorders>
              <w:top w:val="nil"/>
              <w:left w:val="nil"/>
              <w:bottom w:val="single" w:sz="4" w:space="0" w:color="C0C0C0"/>
              <w:right w:val="single" w:sz="4" w:space="0" w:color="auto"/>
            </w:tcBorders>
            <w:shd w:val="clear" w:color="auto" w:fill="auto"/>
            <w:noWrap/>
            <w:vAlign w:val="center"/>
            <w:hideMark/>
          </w:tcPr>
          <w:p w14:paraId="7876AF91"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081</w:t>
            </w:r>
          </w:p>
        </w:tc>
        <w:tc>
          <w:tcPr>
            <w:tcW w:w="600" w:type="dxa"/>
            <w:tcBorders>
              <w:top w:val="nil"/>
              <w:left w:val="nil"/>
              <w:bottom w:val="single" w:sz="4" w:space="0" w:color="C0C0C0"/>
              <w:right w:val="single" w:sz="4" w:space="0" w:color="auto"/>
            </w:tcBorders>
            <w:shd w:val="clear" w:color="auto" w:fill="auto"/>
            <w:noWrap/>
            <w:vAlign w:val="center"/>
            <w:hideMark/>
          </w:tcPr>
          <w:p w14:paraId="7C3A425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20FD66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4A0FC5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7135C6B" w14:textId="77777777" w:rsidTr="00E33E73">
        <w:trPr>
          <w:trHeight w:val="510"/>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AB495A8"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Tečajne razlike iz preračuna inozemnog poslovanja</w:t>
            </w:r>
            <w:r w:rsidRPr="00E33E73">
              <w:rPr>
                <w:rFonts w:eastAsia="Times New Roman" w:cstheme="minorHAnsi"/>
                <w:sz w:val="18"/>
                <w:szCs w:val="18"/>
                <w:lang w:eastAsia="hr-HR"/>
              </w:rPr>
              <w:br/>
              <w:t xml:space="preserve">          (konsolidacija)</w:t>
            </w:r>
          </w:p>
        </w:tc>
        <w:tc>
          <w:tcPr>
            <w:tcW w:w="600" w:type="dxa"/>
            <w:tcBorders>
              <w:top w:val="nil"/>
              <w:left w:val="nil"/>
              <w:bottom w:val="single" w:sz="4" w:space="0" w:color="C0C0C0"/>
              <w:right w:val="single" w:sz="4" w:space="0" w:color="auto"/>
            </w:tcBorders>
            <w:shd w:val="clear" w:color="auto" w:fill="auto"/>
            <w:noWrap/>
            <w:vAlign w:val="center"/>
            <w:hideMark/>
          </w:tcPr>
          <w:p w14:paraId="3CDE325C"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082</w:t>
            </w:r>
          </w:p>
        </w:tc>
        <w:tc>
          <w:tcPr>
            <w:tcW w:w="600" w:type="dxa"/>
            <w:tcBorders>
              <w:top w:val="nil"/>
              <w:left w:val="nil"/>
              <w:bottom w:val="single" w:sz="4" w:space="0" w:color="C0C0C0"/>
              <w:right w:val="single" w:sz="4" w:space="0" w:color="auto"/>
            </w:tcBorders>
            <w:shd w:val="clear" w:color="auto" w:fill="auto"/>
            <w:noWrap/>
            <w:vAlign w:val="center"/>
            <w:hideMark/>
          </w:tcPr>
          <w:p w14:paraId="333ED59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C9466A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3433175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916FF2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CCD395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Tečajne razlike zbog preračuna u prezentacijsku valutu</w:t>
            </w:r>
          </w:p>
        </w:tc>
        <w:tc>
          <w:tcPr>
            <w:tcW w:w="600" w:type="dxa"/>
            <w:tcBorders>
              <w:top w:val="nil"/>
              <w:left w:val="nil"/>
              <w:bottom w:val="single" w:sz="4" w:space="0" w:color="C0C0C0"/>
              <w:right w:val="single" w:sz="4" w:space="0" w:color="auto"/>
            </w:tcBorders>
            <w:shd w:val="clear" w:color="auto" w:fill="auto"/>
            <w:noWrap/>
            <w:vAlign w:val="center"/>
            <w:hideMark/>
          </w:tcPr>
          <w:p w14:paraId="581E32A5"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083</w:t>
            </w:r>
          </w:p>
        </w:tc>
        <w:tc>
          <w:tcPr>
            <w:tcW w:w="600" w:type="dxa"/>
            <w:tcBorders>
              <w:top w:val="nil"/>
              <w:left w:val="nil"/>
              <w:bottom w:val="single" w:sz="4" w:space="0" w:color="C0C0C0"/>
              <w:right w:val="single" w:sz="4" w:space="0" w:color="auto"/>
            </w:tcBorders>
            <w:shd w:val="clear" w:color="auto" w:fill="auto"/>
            <w:noWrap/>
            <w:vAlign w:val="center"/>
            <w:hideMark/>
          </w:tcPr>
          <w:p w14:paraId="1989D4F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7BAAB5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F4D071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CF48E3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247AC00"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VI. ZADRŽANA DOBIT ILI PRENESENI GUBITAK (AOP 085-086)</w:t>
            </w:r>
          </w:p>
        </w:tc>
        <w:tc>
          <w:tcPr>
            <w:tcW w:w="600" w:type="dxa"/>
            <w:tcBorders>
              <w:top w:val="nil"/>
              <w:left w:val="nil"/>
              <w:bottom w:val="single" w:sz="4" w:space="0" w:color="C0C0C0"/>
              <w:right w:val="single" w:sz="4" w:space="0" w:color="auto"/>
            </w:tcBorders>
            <w:shd w:val="clear" w:color="auto" w:fill="auto"/>
            <w:noWrap/>
            <w:vAlign w:val="center"/>
            <w:hideMark/>
          </w:tcPr>
          <w:p w14:paraId="529E4940"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084</w:t>
            </w:r>
          </w:p>
        </w:tc>
        <w:tc>
          <w:tcPr>
            <w:tcW w:w="600" w:type="dxa"/>
            <w:tcBorders>
              <w:top w:val="nil"/>
              <w:left w:val="nil"/>
              <w:bottom w:val="single" w:sz="4" w:space="0" w:color="C0C0C0"/>
              <w:right w:val="single" w:sz="4" w:space="0" w:color="auto"/>
            </w:tcBorders>
            <w:shd w:val="clear" w:color="auto" w:fill="auto"/>
            <w:noWrap/>
            <w:vAlign w:val="center"/>
            <w:hideMark/>
          </w:tcPr>
          <w:p w14:paraId="1D6D008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9B9300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68.646,14</w:t>
            </w:r>
          </w:p>
        </w:tc>
        <w:tc>
          <w:tcPr>
            <w:tcW w:w="1660" w:type="dxa"/>
            <w:tcBorders>
              <w:top w:val="nil"/>
              <w:left w:val="nil"/>
              <w:bottom w:val="single" w:sz="4" w:space="0" w:color="C0C0C0"/>
              <w:right w:val="single" w:sz="4" w:space="0" w:color="auto"/>
            </w:tcBorders>
            <w:shd w:val="clear" w:color="auto" w:fill="auto"/>
            <w:noWrap/>
            <w:vAlign w:val="center"/>
            <w:hideMark/>
          </w:tcPr>
          <w:p w14:paraId="50753EBC"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72.074,53</w:t>
            </w:r>
          </w:p>
        </w:tc>
      </w:tr>
      <w:tr w:rsidR="00E33E73" w:rsidRPr="00E33E73" w14:paraId="7A052BF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D0168C5"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Zadržana dobit</w:t>
            </w:r>
          </w:p>
        </w:tc>
        <w:tc>
          <w:tcPr>
            <w:tcW w:w="600" w:type="dxa"/>
            <w:tcBorders>
              <w:top w:val="nil"/>
              <w:left w:val="nil"/>
              <w:bottom w:val="single" w:sz="4" w:space="0" w:color="C0C0C0"/>
              <w:right w:val="single" w:sz="4" w:space="0" w:color="auto"/>
            </w:tcBorders>
            <w:shd w:val="clear" w:color="auto" w:fill="auto"/>
            <w:noWrap/>
            <w:vAlign w:val="center"/>
            <w:hideMark/>
          </w:tcPr>
          <w:p w14:paraId="0A1D004C"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085</w:t>
            </w:r>
          </w:p>
        </w:tc>
        <w:tc>
          <w:tcPr>
            <w:tcW w:w="600" w:type="dxa"/>
            <w:tcBorders>
              <w:top w:val="nil"/>
              <w:left w:val="nil"/>
              <w:bottom w:val="single" w:sz="4" w:space="0" w:color="C0C0C0"/>
              <w:right w:val="single" w:sz="4" w:space="0" w:color="auto"/>
            </w:tcBorders>
            <w:shd w:val="clear" w:color="auto" w:fill="auto"/>
            <w:noWrap/>
            <w:vAlign w:val="center"/>
            <w:hideMark/>
          </w:tcPr>
          <w:p w14:paraId="15A115F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FD45A9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68.646,14</w:t>
            </w:r>
          </w:p>
        </w:tc>
        <w:tc>
          <w:tcPr>
            <w:tcW w:w="1660" w:type="dxa"/>
            <w:tcBorders>
              <w:top w:val="nil"/>
              <w:left w:val="nil"/>
              <w:bottom w:val="single" w:sz="4" w:space="0" w:color="C0C0C0"/>
              <w:right w:val="single" w:sz="4" w:space="0" w:color="auto"/>
            </w:tcBorders>
            <w:shd w:val="clear" w:color="auto" w:fill="auto"/>
            <w:noWrap/>
            <w:vAlign w:val="center"/>
            <w:hideMark/>
          </w:tcPr>
          <w:p w14:paraId="70A4B6C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72.074,53</w:t>
            </w:r>
          </w:p>
        </w:tc>
      </w:tr>
      <w:tr w:rsidR="00E33E73" w:rsidRPr="00E33E73" w14:paraId="4D13C9B6"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375633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Preneseni gubitak</w:t>
            </w:r>
          </w:p>
        </w:tc>
        <w:tc>
          <w:tcPr>
            <w:tcW w:w="600" w:type="dxa"/>
            <w:tcBorders>
              <w:top w:val="nil"/>
              <w:left w:val="nil"/>
              <w:bottom w:val="single" w:sz="4" w:space="0" w:color="C0C0C0"/>
              <w:right w:val="single" w:sz="4" w:space="0" w:color="auto"/>
            </w:tcBorders>
            <w:shd w:val="clear" w:color="auto" w:fill="auto"/>
            <w:noWrap/>
            <w:vAlign w:val="center"/>
            <w:hideMark/>
          </w:tcPr>
          <w:p w14:paraId="396B70B9"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086</w:t>
            </w:r>
          </w:p>
        </w:tc>
        <w:tc>
          <w:tcPr>
            <w:tcW w:w="600" w:type="dxa"/>
            <w:tcBorders>
              <w:top w:val="nil"/>
              <w:left w:val="nil"/>
              <w:bottom w:val="single" w:sz="4" w:space="0" w:color="C0C0C0"/>
              <w:right w:val="single" w:sz="4" w:space="0" w:color="auto"/>
            </w:tcBorders>
            <w:shd w:val="clear" w:color="auto" w:fill="auto"/>
            <w:noWrap/>
            <w:vAlign w:val="center"/>
            <w:hideMark/>
          </w:tcPr>
          <w:p w14:paraId="69D030D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2EE747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0F689D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3A89A52"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B2E3093"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VII. DOBIT ILI GUBITAK POSLOVNE GODINE (AOP 088-089)</w:t>
            </w:r>
          </w:p>
        </w:tc>
        <w:tc>
          <w:tcPr>
            <w:tcW w:w="600" w:type="dxa"/>
            <w:tcBorders>
              <w:top w:val="nil"/>
              <w:left w:val="nil"/>
              <w:bottom w:val="single" w:sz="4" w:space="0" w:color="C0C0C0"/>
              <w:right w:val="single" w:sz="4" w:space="0" w:color="auto"/>
            </w:tcBorders>
            <w:shd w:val="clear" w:color="auto" w:fill="auto"/>
            <w:noWrap/>
            <w:vAlign w:val="center"/>
            <w:hideMark/>
          </w:tcPr>
          <w:p w14:paraId="060A28A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087</w:t>
            </w:r>
          </w:p>
        </w:tc>
        <w:tc>
          <w:tcPr>
            <w:tcW w:w="600" w:type="dxa"/>
            <w:tcBorders>
              <w:top w:val="nil"/>
              <w:left w:val="nil"/>
              <w:bottom w:val="single" w:sz="4" w:space="0" w:color="C0C0C0"/>
              <w:right w:val="single" w:sz="4" w:space="0" w:color="auto"/>
            </w:tcBorders>
            <w:shd w:val="clear" w:color="auto" w:fill="auto"/>
            <w:noWrap/>
            <w:vAlign w:val="center"/>
            <w:hideMark/>
          </w:tcPr>
          <w:p w14:paraId="4EC58F4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C16EBD1"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3.428,39</w:t>
            </w:r>
          </w:p>
        </w:tc>
        <w:tc>
          <w:tcPr>
            <w:tcW w:w="1660" w:type="dxa"/>
            <w:tcBorders>
              <w:top w:val="nil"/>
              <w:left w:val="nil"/>
              <w:bottom w:val="single" w:sz="4" w:space="0" w:color="C0C0C0"/>
              <w:right w:val="single" w:sz="4" w:space="0" w:color="auto"/>
            </w:tcBorders>
            <w:shd w:val="clear" w:color="auto" w:fill="auto"/>
            <w:noWrap/>
            <w:vAlign w:val="center"/>
            <w:hideMark/>
          </w:tcPr>
          <w:p w14:paraId="666173E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3.501,10</w:t>
            </w:r>
          </w:p>
        </w:tc>
      </w:tr>
      <w:tr w:rsidR="00E33E73" w:rsidRPr="00E33E73" w14:paraId="321605F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6350C1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Dobit poslovne godine</w:t>
            </w:r>
          </w:p>
        </w:tc>
        <w:tc>
          <w:tcPr>
            <w:tcW w:w="600" w:type="dxa"/>
            <w:tcBorders>
              <w:top w:val="nil"/>
              <w:left w:val="nil"/>
              <w:bottom w:val="single" w:sz="4" w:space="0" w:color="C0C0C0"/>
              <w:right w:val="single" w:sz="4" w:space="0" w:color="auto"/>
            </w:tcBorders>
            <w:shd w:val="clear" w:color="auto" w:fill="auto"/>
            <w:noWrap/>
            <w:vAlign w:val="center"/>
            <w:hideMark/>
          </w:tcPr>
          <w:p w14:paraId="2C1E8396"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088</w:t>
            </w:r>
          </w:p>
        </w:tc>
        <w:tc>
          <w:tcPr>
            <w:tcW w:w="600" w:type="dxa"/>
            <w:tcBorders>
              <w:top w:val="nil"/>
              <w:left w:val="nil"/>
              <w:bottom w:val="single" w:sz="4" w:space="0" w:color="C0C0C0"/>
              <w:right w:val="single" w:sz="4" w:space="0" w:color="auto"/>
            </w:tcBorders>
            <w:shd w:val="clear" w:color="auto" w:fill="auto"/>
            <w:noWrap/>
            <w:vAlign w:val="center"/>
            <w:hideMark/>
          </w:tcPr>
          <w:p w14:paraId="29AADD2C"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AF3A5F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3.428,39</w:t>
            </w:r>
          </w:p>
        </w:tc>
        <w:tc>
          <w:tcPr>
            <w:tcW w:w="1660" w:type="dxa"/>
            <w:tcBorders>
              <w:top w:val="nil"/>
              <w:left w:val="nil"/>
              <w:bottom w:val="single" w:sz="4" w:space="0" w:color="C0C0C0"/>
              <w:right w:val="single" w:sz="4" w:space="0" w:color="auto"/>
            </w:tcBorders>
            <w:shd w:val="clear" w:color="auto" w:fill="auto"/>
            <w:noWrap/>
            <w:vAlign w:val="center"/>
            <w:hideMark/>
          </w:tcPr>
          <w:p w14:paraId="1033E64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3.501,10</w:t>
            </w:r>
          </w:p>
        </w:tc>
      </w:tr>
      <w:tr w:rsidR="00E33E73" w:rsidRPr="00E33E73" w14:paraId="126EBF5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1EEA15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Gubitak poslovne godine</w:t>
            </w:r>
          </w:p>
        </w:tc>
        <w:tc>
          <w:tcPr>
            <w:tcW w:w="600" w:type="dxa"/>
            <w:tcBorders>
              <w:top w:val="nil"/>
              <w:left w:val="nil"/>
              <w:bottom w:val="single" w:sz="4" w:space="0" w:color="C0C0C0"/>
              <w:right w:val="single" w:sz="4" w:space="0" w:color="auto"/>
            </w:tcBorders>
            <w:shd w:val="clear" w:color="auto" w:fill="auto"/>
            <w:noWrap/>
            <w:vAlign w:val="center"/>
            <w:hideMark/>
          </w:tcPr>
          <w:p w14:paraId="0AB0D962"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089</w:t>
            </w:r>
          </w:p>
        </w:tc>
        <w:tc>
          <w:tcPr>
            <w:tcW w:w="600" w:type="dxa"/>
            <w:tcBorders>
              <w:top w:val="nil"/>
              <w:left w:val="nil"/>
              <w:bottom w:val="single" w:sz="4" w:space="0" w:color="C0C0C0"/>
              <w:right w:val="single" w:sz="4" w:space="0" w:color="auto"/>
            </w:tcBorders>
            <w:shd w:val="clear" w:color="auto" w:fill="auto"/>
            <w:noWrap/>
            <w:vAlign w:val="center"/>
            <w:hideMark/>
          </w:tcPr>
          <w:p w14:paraId="3D90365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0820BE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80FD51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89EE47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DAEC99D" w14:textId="77777777" w:rsidR="00E33E73" w:rsidRPr="00E33E73" w:rsidRDefault="00E33E73" w:rsidP="00E33E73">
            <w:pPr>
              <w:jc w:val="left"/>
              <w:rPr>
                <w:rFonts w:eastAsia="Times New Roman" w:cstheme="minorHAnsi"/>
                <w:color w:val="0000FF"/>
                <w:sz w:val="18"/>
                <w:szCs w:val="18"/>
                <w:lang w:eastAsia="hr-HR"/>
              </w:rPr>
            </w:pPr>
            <w:r w:rsidRPr="00E33E73">
              <w:rPr>
                <w:rFonts w:eastAsia="Times New Roman" w:cstheme="minorHAnsi"/>
                <w:color w:val="0000FF"/>
                <w:sz w:val="18"/>
                <w:szCs w:val="18"/>
                <w:lang w:eastAsia="hr-HR"/>
              </w:rPr>
              <w:t>VIII. MANJINSKI (NEKONTROLIRAJUĆI) INTERES</w:t>
            </w:r>
          </w:p>
        </w:tc>
        <w:tc>
          <w:tcPr>
            <w:tcW w:w="600" w:type="dxa"/>
            <w:tcBorders>
              <w:top w:val="nil"/>
              <w:left w:val="nil"/>
              <w:bottom w:val="single" w:sz="4" w:space="0" w:color="C0C0C0"/>
              <w:right w:val="single" w:sz="4" w:space="0" w:color="auto"/>
            </w:tcBorders>
            <w:shd w:val="clear" w:color="auto" w:fill="auto"/>
            <w:noWrap/>
            <w:vAlign w:val="center"/>
            <w:hideMark/>
          </w:tcPr>
          <w:p w14:paraId="75796C8A"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090</w:t>
            </w:r>
          </w:p>
        </w:tc>
        <w:tc>
          <w:tcPr>
            <w:tcW w:w="600" w:type="dxa"/>
            <w:tcBorders>
              <w:top w:val="nil"/>
              <w:left w:val="nil"/>
              <w:bottom w:val="single" w:sz="4" w:space="0" w:color="C0C0C0"/>
              <w:right w:val="single" w:sz="4" w:space="0" w:color="auto"/>
            </w:tcBorders>
            <w:shd w:val="clear" w:color="auto" w:fill="auto"/>
            <w:noWrap/>
            <w:vAlign w:val="center"/>
            <w:hideMark/>
          </w:tcPr>
          <w:p w14:paraId="4E45E88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AF6BA1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64DFAE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3820B5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2AF1800"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B)  REZERVIRANJA </w:t>
            </w:r>
            <w:r w:rsidRPr="00E33E73">
              <w:rPr>
                <w:rFonts w:eastAsia="Times New Roman" w:cstheme="minorHAnsi"/>
                <w:color w:val="333399"/>
                <w:sz w:val="18"/>
                <w:szCs w:val="18"/>
                <w:lang w:eastAsia="hr-HR"/>
              </w:rPr>
              <w:t>(AOP 092 do 097)</w:t>
            </w:r>
          </w:p>
        </w:tc>
        <w:tc>
          <w:tcPr>
            <w:tcW w:w="600" w:type="dxa"/>
            <w:tcBorders>
              <w:top w:val="nil"/>
              <w:left w:val="nil"/>
              <w:bottom w:val="single" w:sz="4" w:space="0" w:color="C0C0C0"/>
              <w:right w:val="single" w:sz="4" w:space="0" w:color="auto"/>
            </w:tcBorders>
            <w:shd w:val="clear" w:color="auto" w:fill="auto"/>
            <w:noWrap/>
            <w:vAlign w:val="center"/>
            <w:hideMark/>
          </w:tcPr>
          <w:p w14:paraId="62387404" w14:textId="77777777" w:rsidR="00E33E73" w:rsidRPr="00473D15" w:rsidRDefault="00E33E73" w:rsidP="00E33E73">
            <w:pPr>
              <w:jc w:val="center"/>
              <w:rPr>
                <w:rFonts w:eastAsia="Times New Roman" w:cstheme="minorHAnsi"/>
                <w:b/>
                <w:bCs/>
                <w:sz w:val="18"/>
                <w:szCs w:val="18"/>
                <w:lang w:eastAsia="hr-HR"/>
              </w:rPr>
            </w:pPr>
            <w:r w:rsidRPr="00473D15">
              <w:rPr>
                <w:rFonts w:eastAsia="Times New Roman" w:cstheme="minorHAnsi"/>
                <w:b/>
                <w:bCs/>
                <w:sz w:val="18"/>
                <w:szCs w:val="18"/>
                <w:lang w:eastAsia="hr-HR"/>
              </w:rPr>
              <w:t>091</w:t>
            </w:r>
          </w:p>
        </w:tc>
        <w:tc>
          <w:tcPr>
            <w:tcW w:w="600" w:type="dxa"/>
            <w:tcBorders>
              <w:top w:val="nil"/>
              <w:left w:val="nil"/>
              <w:bottom w:val="single" w:sz="4" w:space="0" w:color="C0C0C0"/>
              <w:right w:val="single" w:sz="4" w:space="0" w:color="auto"/>
            </w:tcBorders>
            <w:shd w:val="clear" w:color="auto" w:fill="auto"/>
            <w:noWrap/>
            <w:vAlign w:val="center"/>
            <w:hideMark/>
          </w:tcPr>
          <w:p w14:paraId="2AC7AA4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8DB2933"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AC85C1A"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20AC8AAC"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EFAD848"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Rezerviranja za mirovine, otpremnine i slične obveze</w:t>
            </w:r>
          </w:p>
        </w:tc>
        <w:tc>
          <w:tcPr>
            <w:tcW w:w="600" w:type="dxa"/>
            <w:tcBorders>
              <w:top w:val="nil"/>
              <w:left w:val="nil"/>
              <w:bottom w:val="single" w:sz="4" w:space="0" w:color="C0C0C0"/>
              <w:right w:val="single" w:sz="4" w:space="0" w:color="auto"/>
            </w:tcBorders>
            <w:shd w:val="clear" w:color="auto" w:fill="auto"/>
            <w:noWrap/>
            <w:vAlign w:val="center"/>
            <w:hideMark/>
          </w:tcPr>
          <w:p w14:paraId="784838C4"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092</w:t>
            </w:r>
          </w:p>
        </w:tc>
        <w:tc>
          <w:tcPr>
            <w:tcW w:w="600" w:type="dxa"/>
            <w:tcBorders>
              <w:top w:val="nil"/>
              <w:left w:val="nil"/>
              <w:bottom w:val="single" w:sz="4" w:space="0" w:color="C0C0C0"/>
              <w:right w:val="single" w:sz="4" w:space="0" w:color="auto"/>
            </w:tcBorders>
            <w:shd w:val="clear" w:color="auto" w:fill="auto"/>
            <w:noWrap/>
            <w:vAlign w:val="center"/>
            <w:hideMark/>
          </w:tcPr>
          <w:p w14:paraId="05B6A5B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B00810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D63973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ED64AF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650A7C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Rezerviranja za porezne obveze</w:t>
            </w:r>
          </w:p>
        </w:tc>
        <w:tc>
          <w:tcPr>
            <w:tcW w:w="600" w:type="dxa"/>
            <w:tcBorders>
              <w:top w:val="nil"/>
              <w:left w:val="nil"/>
              <w:bottom w:val="single" w:sz="4" w:space="0" w:color="C0C0C0"/>
              <w:right w:val="single" w:sz="4" w:space="0" w:color="auto"/>
            </w:tcBorders>
            <w:shd w:val="clear" w:color="auto" w:fill="auto"/>
            <w:noWrap/>
            <w:vAlign w:val="center"/>
            <w:hideMark/>
          </w:tcPr>
          <w:p w14:paraId="2F42299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093</w:t>
            </w:r>
          </w:p>
        </w:tc>
        <w:tc>
          <w:tcPr>
            <w:tcW w:w="600" w:type="dxa"/>
            <w:tcBorders>
              <w:top w:val="nil"/>
              <w:left w:val="nil"/>
              <w:bottom w:val="single" w:sz="4" w:space="0" w:color="C0C0C0"/>
              <w:right w:val="single" w:sz="4" w:space="0" w:color="auto"/>
            </w:tcBorders>
            <w:shd w:val="clear" w:color="auto" w:fill="auto"/>
            <w:noWrap/>
            <w:vAlign w:val="center"/>
            <w:hideMark/>
          </w:tcPr>
          <w:p w14:paraId="1842F9C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C73F77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7E888D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0C0F00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E06BBA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Rezerviranja za započete sudske sporove</w:t>
            </w:r>
          </w:p>
        </w:tc>
        <w:tc>
          <w:tcPr>
            <w:tcW w:w="600" w:type="dxa"/>
            <w:tcBorders>
              <w:top w:val="nil"/>
              <w:left w:val="nil"/>
              <w:bottom w:val="single" w:sz="4" w:space="0" w:color="C0C0C0"/>
              <w:right w:val="single" w:sz="4" w:space="0" w:color="auto"/>
            </w:tcBorders>
            <w:shd w:val="clear" w:color="auto" w:fill="auto"/>
            <w:noWrap/>
            <w:vAlign w:val="center"/>
            <w:hideMark/>
          </w:tcPr>
          <w:p w14:paraId="435A9C70"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094</w:t>
            </w:r>
          </w:p>
        </w:tc>
        <w:tc>
          <w:tcPr>
            <w:tcW w:w="600" w:type="dxa"/>
            <w:tcBorders>
              <w:top w:val="nil"/>
              <w:left w:val="nil"/>
              <w:bottom w:val="single" w:sz="4" w:space="0" w:color="C0C0C0"/>
              <w:right w:val="single" w:sz="4" w:space="0" w:color="auto"/>
            </w:tcBorders>
            <w:shd w:val="clear" w:color="auto" w:fill="auto"/>
            <w:noWrap/>
            <w:vAlign w:val="center"/>
            <w:hideMark/>
          </w:tcPr>
          <w:p w14:paraId="06303E3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3CEBEE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D7EB3B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3D68C5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4C5557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Rezerviranja za troškove obnavljanja prirodnih bogatstava</w:t>
            </w:r>
          </w:p>
        </w:tc>
        <w:tc>
          <w:tcPr>
            <w:tcW w:w="600" w:type="dxa"/>
            <w:tcBorders>
              <w:top w:val="nil"/>
              <w:left w:val="nil"/>
              <w:bottom w:val="single" w:sz="4" w:space="0" w:color="C0C0C0"/>
              <w:right w:val="single" w:sz="4" w:space="0" w:color="auto"/>
            </w:tcBorders>
            <w:shd w:val="clear" w:color="auto" w:fill="auto"/>
            <w:noWrap/>
            <w:vAlign w:val="center"/>
            <w:hideMark/>
          </w:tcPr>
          <w:p w14:paraId="116CD27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095</w:t>
            </w:r>
          </w:p>
        </w:tc>
        <w:tc>
          <w:tcPr>
            <w:tcW w:w="600" w:type="dxa"/>
            <w:tcBorders>
              <w:top w:val="nil"/>
              <w:left w:val="nil"/>
              <w:bottom w:val="single" w:sz="4" w:space="0" w:color="C0C0C0"/>
              <w:right w:val="single" w:sz="4" w:space="0" w:color="auto"/>
            </w:tcBorders>
            <w:shd w:val="clear" w:color="auto" w:fill="auto"/>
            <w:noWrap/>
            <w:vAlign w:val="center"/>
            <w:hideMark/>
          </w:tcPr>
          <w:p w14:paraId="16D2A1A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98F702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ECDAF9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BB7C691"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8D21CD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Rezerviranja za troškove u jamstvenim rokovima</w:t>
            </w:r>
          </w:p>
        </w:tc>
        <w:tc>
          <w:tcPr>
            <w:tcW w:w="600" w:type="dxa"/>
            <w:tcBorders>
              <w:top w:val="nil"/>
              <w:left w:val="nil"/>
              <w:bottom w:val="single" w:sz="4" w:space="0" w:color="C0C0C0"/>
              <w:right w:val="single" w:sz="4" w:space="0" w:color="auto"/>
            </w:tcBorders>
            <w:shd w:val="clear" w:color="auto" w:fill="auto"/>
            <w:noWrap/>
            <w:vAlign w:val="center"/>
            <w:hideMark/>
          </w:tcPr>
          <w:p w14:paraId="3FA9A2B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096</w:t>
            </w:r>
          </w:p>
        </w:tc>
        <w:tc>
          <w:tcPr>
            <w:tcW w:w="600" w:type="dxa"/>
            <w:tcBorders>
              <w:top w:val="nil"/>
              <w:left w:val="nil"/>
              <w:bottom w:val="single" w:sz="4" w:space="0" w:color="C0C0C0"/>
              <w:right w:val="single" w:sz="4" w:space="0" w:color="auto"/>
            </w:tcBorders>
            <w:shd w:val="clear" w:color="auto" w:fill="auto"/>
            <w:noWrap/>
            <w:vAlign w:val="center"/>
            <w:hideMark/>
          </w:tcPr>
          <w:p w14:paraId="69D470A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5F230D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747E20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FF1E1B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4498B3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Druga rezerviranja</w:t>
            </w:r>
          </w:p>
        </w:tc>
        <w:tc>
          <w:tcPr>
            <w:tcW w:w="600" w:type="dxa"/>
            <w:tcBorders>
              <w:top w:val="nil"/>
              <w:left w:val="nil"/>
              <w:bottom w:val="single" w:sz="4" w:space="0" w:color="C0C0C0"/>
              <w:right w:val="single" w:sz="4" w:space="0" w:color="auto"/>
            </w:tcBorders>
            <w:shd w:val="clear" w:color="auto" w:fill="auto"/>
            <w:noWrap/>
            <w:vAlign w:val="center"/>
            <w:hideMark/>
          </w:tcPr>
          <w:p w14:paraId="146E44B3"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097</w:t>
            </w:r>
          </w:p>
        </w:tc>
        <w:tc>
          <w:tcPr>
            <w:tcW w:w="600" w:type="dxa"/>
            <w:tcBorders>
              <w:top w:val="nil"/>
              <w:left w:val="nil"/>
              <w:bottom w:val="single" w:sz="4" w:space="0" w:color="C0C0C0"/>
              <w:right w:val="single" w:sz="4" w:space="0" w:color="auto"/>
            </w:tcBorders>
            <w:shd w:val="clear" w:color="auto" w:fill="auto"/>
            <w:noWrap/>
            <w:vAlign w:val="center"/>
            <w:hideMark/>
          </w:tcPr>
          <w:p w14:paraId="654E55B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93AA99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A88DF7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E036E3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D6D5BF5"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C)  DUGOROČNE OBVEZE </w:t>
            </w:r>
            <w:r w:rsidRPr="00E33E73">
              <w:rPr>
                <w:rFonts w:eastAsia="Times New Roman" w:cstheme="minorHAnsi"/>
                <w:color w:val="333399"/>
                <w:sz w:val="18"/>
                <w:szCs w:val="18"/>
                <w:lang w:eastAsia="hr-HR"/>
              </w:rPr>
              <w:t>(AOP 099 do 109)</w:t>
            </w:r>
          </w:p>
        </w:tc>
        <w:tc>
          <w:tcPr>
            <w:tcW w:w="600" w:type="dxa"/>
            <w:tcBorders>
              <w:top w:val="nil"/>
              <w:left w:val="nil"/>
              <w:bottom w:val="single" w:sz="4" w:space="0" w:color="C0C0C0"/>
              <w:right w:val="single" w:sz="4" w:space="0" w:color="auto"/>
            </w:tcBorders>
            <w:shd w:val="clear" w:color="auto" w:fill="auto"/>
            <w:noWrap/>
            <w:vAlign w:val="center"/>
            <w:hideMark/>
          </w:tcPr>
          <w:p w14:paraId="476DB97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098</w:t>
            </w:r>
          </w:p>
        </w:tc>
        <w:tc>
          <w:tcPr>
            <w:tcW w:w="600" w:type="dxa"/>
            <w:tcBorders>
              <w:top w:val="nil"/>
              <w:left w:val="nil"/>
              <w:bottom w:val="single" w:sz="4" w:space="0" w:color="C0C0C0"/>
              <w:right w:val="single" w:sz="4" w:space="0" w:color="auto"/>
            </w:tcBorders>
            <w:shd w:val="clear" w:color="auto" w:fill="auto"/>
            <w:noWrap/>
            <w:vAlign w:val="center"/>
            <w:hideMark/>
          </w:tcPr>
          <w:p w14:paraId="577106E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622FC1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72D402B"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0,00</w:t>
            </w:r>
          </w:p>
        </w:tc>
      </w:tr>
      <w:tr w:rsidR="00E33E73" w:rsidRPr="00E33E73" w14:paraId="662CCA8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4A8F1F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Obveze prema poduzetnicima unutar grupe </w:t>
            </w:r>
          </w:p>
        </w:tc>
        <w:tc>
          <w:tcPr>
            <w:tcW w:w="600" w:type="dxa"/>
            <w:tcBorders>
              <w:top w:val="nil"/>
              <w:left w:val="nil"/>
              <w:bottom w:val="single" w:sz="4" w:space="0" w:color="C0C0C0"/>
              <w:right w:val="single" w:sz="4" w:space="0" w:color="auto"/>
            </w:tcBorders>
            <w:shd w:val="clear" w:color="auto" w:fill="auto"/>
            <w:noWrap/>
            <w:vAlign w:val="center"/>
            <w:hideMark/>
          </w:tcPr>
          <w:p w14:paraId="5057D92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099</w:t>
            </w:r>
          </w:p>
        </w:tc>
        <w:tc>
          <w:tcPr>
            <w:tcW w:w="600" w:type="dxa"/>
            <w:tcBorders>
              <w:top w:val="nil"/>
              <w:left w:val="nil"/>
              <w:bottom w:val="single" w:sz="4" w:space="0" w:color="C0C0C0"/>
              <w:right w:val="single" w:sz="4" w:space="0" w:color="auto"/>
            </w:tcBorders>
            <w:shd w:val="clear" w:color="auto" w:fill="auto"/>
            <w:noWrap/>
            <w:vAlign w:val="center"/>
            <w:hideMark/>
          </w:tcPr>
          <w:p w14:paraId="5532F5D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F0D8A2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578CBB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363C3C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F62981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Obveze za zajmove, depozite i slično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6470F47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100</w:t>
            </w:r>
          </w:p>
        </w:tc>
        <w:tc>
          <w:tcPr>
            <w:tcW w:w="600" w:type="dxa"/>
            <w:tcBorders>
              <w:top w:val="nil"/>
              <w:left w:val="nil"/>
              <w:bottom w:val="single" w:sz="4" w:space="0" w:color="C0C0C0"/>
              <w:right w:val="single" w:sz="4" w:space="0" w:color="auto"/>
            </w:tcBorders>
            <w:shd w:val="clear" w:color="auto" w:fill="auto"/>
            <w:noWrap/>
            <w:vAlign w:val="center"/>
            <w:hideMark/>
          </w:tcPr>
          <w:p w14:paraId="5C5FFBE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94EE7D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320FBA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8A91F9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55AC8B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Obveze prema društvima povezanim sudjelujućim interesom </w:t>
            </w:r>
          </w:p>
        </w:tc>
        <w:tc>
          <w:tcPr>
            <w:tcW w:w="600" w:type="dxa"/>
            <w:tcBorders>
              <w:top w:val="nil"/>
              <w:left w:val="nil"/>
              <w:bottom w:val="single" w:sz="4" w:space="0" w:color="C0C0C0"/>
              <w:right w:val="single" w:sz="4" w:space="0" w:color="auto"/>
            </w:tcBorders>
            <w:shd w:val="clear" w:color="auto" w:fill="auto"/>
            <w:noWrap/>
            <w:vAlign w:val="center"/>
            <w:hideMark/>
          </w:tcPr>
          <w:p w14:paraId="16D3E8E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101</w:t>
            </w:r>
          </w:p>
        </w:tc>
        <w:tc>
          <w:tcPr>
            <w:tcW w:w="600" w:type="dxa"/>
            <w:tcBorders>
              <w:top w:val="nil"/>
              <w:left w:val="nil"/>
              <w:bottom w:val="single" w:sz="4" w:space="0" w:color="C0C0C0"/>
              <w:right w:val="single" w:sz="4" w:space="0" w:color="auto"/>
            </w:tcBorders>
            <w:shd w:val="clear" w:color="auto" w:fill="auto"/>
            <w:noWrap/>
            <w:vAlign w:val="center"/>
            <w:hideMark/>
          </w:tcPr>
          <w:p w14:paraId="5A99E0F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C5967A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CE9994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6DC86851"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B2CC621"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Obveze za zajmove, depozite i slično društava povezanih</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2FB9D2A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102</w:t>
            </w:r>
          </w:p>
        </w:tc>
        <w:tc>
          <w:tcPr>
            <w:tcW w:w="600" w:type="dxa"/>
            <w:tcBorders>
              <w:top w:val="nil"/>
              <w:left w:val="nil"/>
              <w:bottom w:val="single" w:sz="4" w:space="0" w:color="C0C0C0"/>
              <w:right w:val="single" w:sz="4" w:space="0" w:color="auto"/>
            </w:tcBorders>
            <w:shd w:val="clear" w:color="auto" w:fill="auto"/>
            <w:noWrap/>
            <w:vAlign w:val="center"/>
            <w:hideMark/>
          </w:tcPr>
          <w:p w14:paraId="06D2410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B15A1E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7F003A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760F7D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C56DF0A"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Obveze za zajmove, depozite i slično</w:t>
            </w:r>
          </w:p>
        </w:tc>
        <w:tc>
          <w:tcPr>
            <w:tcW w:w="600" w:type="dxa"/>
            <w:tcBorders>
              <w:top w:val="nil"/>
              <w:left w:val="nil"/>
              <w:bottom w:val="single" w:sz="4" w:space="0" w:color="C0C0C0"/>
              <w:right w:val="single" w:sz="4" w:space="0" w:color="auto"/>
            </w:tcBorders>
            <w:shd w:val="clear" w:color="auto" w:fill="auto"/>
            <w:noWrap/>
            <w:vAlign w:val="center"/>
            <w:hideMark/>
          </w:tcPr>
          <w:p w14:paraId="6BB766F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103</w:t>
            </w:r>
          </w:p>
        </w:tc>
        <w:tc>
          <w:tcPr>
            <w:tcW w:w="600" w:type="dxa"/>
            <w:tcBorders>
              <w:top w:val="nil"/>
              <w:left w:val="nil"/>
              <w:bottom w:val="single" w:sz="4" w:space="0" w:color="C0C0C0"/>
              <w:right w:val="single" w:sz="4" w:space="0" w:color="auto"/>
            </w:tcBorders>
            <w:shd w:val="clear" w:color="auto" w:fill="auto"/>
            <w:noWrap/>
            <w:vAlign w:val="center"/>
            <w:hideMark/>
          </w:tcPr>
          <w:p w14:paraId="75F5CD85"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1DA65B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27D2E2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F387B8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E11EE17"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Obveze prema bankama i drugim financijskim institucijama</w:t>
            </w:r>
          </w:p>
        </w:tc>
        <w:tc>
          <w:tcPr>
            <w:tcW w:w="600" w:type="dxa"/>
            <w:tcBorders>
              <w:top w:val="nil"/>
              <w:left w:val="nil"/>
              <w:bottom w:val="single" w:sz="4" w:space="0" w:color="C0C0C0"/>
              <w:right w:val="single" w:sz="4" w:space="0" w:color="auto"/>
            </w:tcBorders>
            <w:shd w:val="clear" w:color="auto" w:fill="auto"/>
            <w:noWrap/>
            <w:vAlign w:val="center"/>
            <w:hideMark/>
          </w:tcPr>
          <w:p w14:paraId="70E7DEA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104</w:t>
            </w:r>
          </w:p>
        </w:tc>
        <w:tc>
          <w:tcPr>
            <w:tcW w:w="600" w:type="dxa"/>
            <w:tcBorders>
              <w:top w:val="nil"/>
              <w:left w:val="nil"/>
              <w:bottom w:val="single" w:sz="4" w:space="0" w:color="C0C0C0"/>
              <w:right w:val="single" w:sz="4" w:space="0" w:color="auto"/>
            </w:tcBorders>
            <w:shd w:val="clear" w:color="auto" w:fill="auto"/>
            <w:noWrap/>
            <w:vAlign w:val="center"/>
            <w:hideMark/>
          </w:tcPr>
          <w:p w14:paraId="0A5618B2"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3FE1EBC"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6EDE35E"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236250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4E7662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Obveze za predujmove</w:t>
            </w:r>
          </w:p>
        </w:tc>
        <w:tc>
          <w:tcPr>
            <w:tcW w:w="600" w:type="dxa"/>
            <w:tcBorders>
              <w:top w:val="nil"/>
              <w:left w:val="nil"/>
              <w:bottom w:val="single" w:sz="4" w:space="0" w:color="C0C0C0"/>
              <w:right w:val="single" w:sz="4" w:space="0" w:color="auto"/>
            </w:tcBorders>
            <w:shd w:val="clear" w:color="auto" w:fill="auto"/>
            <w:noWrap/>
            <w:vAlign w:val="center"/>
            <w:hideMark/>
          </w:tcPr>
          <w:p w14:paraId="7C46888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105</w:t>
            </w:r>
          </w:p>
        </w:tc>
        <w:tc>
          <w:tcPr>
            <w:tcW w:w="600" w:type="dxa"/>
            <w:tcBorders>
              <w:top w:val="nil"/>
              <w:left w:val="nil"/>
              <w:bottom w:val="single" w:sz="4" w:space="0" w:color="C0C0C0"/>
              <w:right w:val="single" w:sz="4" w:space="0" w:color="auto"/>
            </w:tcBorders>
            <w:shd w:val="clear" w:color="auto" w:fill="auto"/>
            <w:noWrap/>
            <w:vAlign w:val="center"/>
            <w:hideMark/>
          </w:tcPr>
          <w:p w14:paraId="38F1BE1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D16B18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AA4755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D6674B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238687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Obveze prema dobavljačima</w:t>
            </w:r>
          </w:p>
        </w:tc>
        <w:tc>
          <w:tcPr>
            <w:tcW w:w="600" w:type="dxa"/>
            <w:tcBorders>
              <w:top w:val="nil"/>
              <w:left w:val="nil"/>
              <w:bottom w:val="single" w:sz="4" w:space="0" w:color="C0C0C0"/>
              <w:right w:val="single" w:sz="4" w:space="0" w:color="auto"/>
            </w:tcBorders>
            <w:shd w:val="clear" w:color="auto" w:fill="auto"/>
            <w:noWrap/>
            <w:vAlign w:val="center"/>
            <w:hideMark/>
          </w:tcPr>
          <w:p w14:paraId="690DA4E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106</w:t>
            </w:r>
          </w:p>
        </w:tc>
        <w:tc>
          <w:tcPr>
            <w:tcW w:w="600" w:type="dxa"/>
            <w:tcBorders>
              <w:top w:val="nil"/>
              <w:left w:val="nil"/>
              <w:bottom w:val="single" w:sz="4" w:space="0" w:color="C0C0C0"/>
              <w:right w:val="single" w:sz="4" w:space="0" w:color="auto"/>
            </w:tcBorders>
            <w:shd w:val="clear" w:color="auto" w:fill="auto"/>
            <w:noWrap/>
            <w:vAlign w:val="center"/>
            <w:hideMark/>
          </w:tcPr>
          <w:p w14:paraId="4B7B364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0DE739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01058FB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11C03D2"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E9823D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Obveze po vrijednosnim papirima</w:t>
            </w:r>
          </w:p>
        </w:tc>
        <w:tc>
          <w:tcPr>
            <w:tcW w:w="600" w:type="dxa"/>
            <w:tcBorders>
              <w:top w:val="nil"/>
              <w:left w:val="nil"/>
              <w:bottom w:val="single" w:sz="4" w:space="0" w:color="C0C0C0"/>
              <w:right w:val="single" w:sz="4" w:space="0" w:color="auto"/>
            </w:tcBorders>
            <w:shd w:val="clear" w:color="auto" w:fill="auto"/>
            <w:noWrap/>
            <w:vAlign w:val="center"/>
            <w:hideMark/>
          </w:tcPr>
          <w:p w14:paraId="5DA2C29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107</w:t>
            </w:r>
          </w:p>
        </w:tc>
        <w:tc>
          <w:tcPr>
            <w:tcW w:w="600" w:type="dxa"/>
            <w:tcBorders>
              <w:top w:val="nil"/>
              <w:left w:val="nil"/>
              <w:bottom w:val="single" w:sz="4" w:space="0" w:color="C0C0C0"/>
              <w:right w:val="single" w:sz="4" w:space="0" w:color="auto"/>
            </w:tcBorders>
            <w:shd w:val="clear" w:color="auto" w:fill="auto"/>
            <w:noWrap/>
            <w:vAlign w:val="center"/>
            <w:hideMark/>
          </w:tcPr>
          <w:p w14:paraId="4811228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465996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8BB363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7043470"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ACB6455"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10. Ostale dugoročne obveze</w:t>
            </w:r>
          </w:p>
        </w:tc>
        <w:tc>
          <w:tcPr>
            <w:tcW w:w="600" w:type="dxa"/>
            <w:tcBorders>
              <w:top w:val="nil"/>
              <w:left w:val="nil"/>
              <w:bottom w:val="single" w:sz="4" w:space="0" w:color="C0C0C0"/>
              <w:right w:val="single" w:sz="4" w:space="0" w:color="auto"/>
            </w:tcBorders>
            <w:shd w:val="clear" w:color="auto" w:fill="auto"/>
            <w:noWrap/>
            <w:vAlign w:val="center"/>
            <w:hideMark/>
          </w:tcPr>
          <w:p w14:paraId="77D4F0E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108</w:t>
            </w:r>
          </w:p>
        </w:tc>
        <w:tc>
          <w:tcPr>
            <w:tcW w:w="600" w:type="dxa"/>
            <w:tcBorders>
              <w:top w:val="nil"/>
              <w:left w:val="nil"/>
              <w:bottom w:val="single" w:sz="4" w:space="0" w:color="C0C0C0"/>
              <w:right w:val="single" w:sz="4" w:space="0" w:color="auto"/>
            </w:tcBorders>
            <w:shd w:val="clear" w:color="auto" w:fill="auto"/>
            <w:noWrap/>
            <w:vAlign w:val="center"/>
            <w:hideMark/>
          </w:tcPr>
          <w:p w14:paraId="3F2BFBC8"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567045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C1E71E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106F99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75C62C9"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11. Odgođena porezna obveza</w:t>
            </w:r>
          </w:p>
        </w:tc>
        <w:tc>
          <w:tcPr>
            <w:tcW w:w="600" w:type="dxa"/>
            <w:tcBorders>
              <w:top w:val="nil"/>
              <w:left w:val="nil"/>
              <w:bottom w:val="single" w:sz="4" w:space="0" w:color="C0C0C0"/>
              <w:right w:val="single" w:sz="4" w:space="0" w:color="auto"/>
            </w:tcBorders>
            <w:shd w:val="clear" w:color="auto" w:fill="auto"/>
            <w:noWrap/>
            <w:vAlign w:val="center"/>
            <w:hideMark/>
          </w:tcPr>
          <w:p w14:paraId="5E469867"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109</w:t>
            </w:r>
          </w:p>
        </w:tc>
        <w:tc>
          <w:tcPr>
            <w:tcW w:w="600" w:type="dxa"/>
            <w:tcBorders>
              <w:top w:val="nil"/>
              <w:left w:val="nil"/>
              <w:bottom w:val="single" w:sz="4" w:space="0" w:color="C0C0C0"/>
              <w:right w:val="single" w:sz="4" w:space="0" w:color="auto"/>
            </w:tcBorders>
            <w:shd w:val="clear" w:color="auto" w:fill="auto"/>
            <w:noWrap/>
            <w:vAlign w:val="center"/>
            <w:hideMark/>
          </w:tcPr>
          <w:p w14:paraId="55518A0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428E38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FAD28E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074158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3A2D1C2"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D)  KRATKOROČNE OBVEZE </w:t>
            </w:r>
            <w:r w:rsidRPr="00E33E73">
              <w:rPr>
                <w:rFonts w:eastAsia="Times New Roman" w:cstheme="minorHAnsi"/>
                <w:color w:val="333399"/>
                <w:sz w:val="18"/>
                <w:szCs w:val="18"/>
                <w:lang w:eastAsia="hr-HR"/>
              </w:rPr>
              <w:t>(AOP 111 do 124)</w:t>
            </w:r>
          </w:p>
        </w:tc>
        <w:tc>
          <w:tcPr>
            <w:tcW w:w="600" w:type="dxa"/>
            <w:tcBorders>
              <w:top w:val="nil"/>
              <w:left w:val="nil"/>
              <w:bottom w:val="single" w:sz="4" w:space="0" w:color="C0C0C0"/>
              <w:right w:val="single" w:sz="4" w:space="0" w:color="auto"/>
            </w:tcBorders>
            <w:shd w:val="clear" w:color="auto" w:fill="auto"/>
            <w:noWrap/>
            <w:vAlign w:val="center"/>
            <w:hideMark/>
          </w:tcPr>
          <w:p w14:paraId="6855AB2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110</w:t>
            </w:r>
          </w:p>
        </w:tc>
        <w:tc>
          <w:tcPr>
            <w:tcW w:w="600" w:type="dxa"/>
            <w:tcBorders>
              <w:top w:val="nil"/>
              <w:left w:val="nil"/>
              <w:bottom w:val="single" w:sz="4" w:space="0" w:color="C0C0C0"/>
              <w:right w:val="single" w:sz="4" w:space="0" w:color="auto"/>
            </w:tcBorders>
            <w:shd w:val="clear" w:color="auto" w:fill="auto"/>
            <w:noWrap/>
            <w:vAlign w:val="center"/>
            <w:hideMark/>
          </w:tcPr>
          <w:p w14:paraId="399419C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1AD2DD4"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89.484,23</w:t>
            </w:r>
          </w:p>
        </w:tc>
        <w:tc>
          <w:tcPr>
            <w:tcW w:w="1660" w:type="dxa"/>
            <w:tcBorders>
              <w:top w:val="nil"/>
              <w:left w:val="nil"/>
              <w:bottom w:val="single" w:sz="4" w:space="0" w:color="C0C0C0"/>
              <w:right w:val="single" w:sz="4" w:space="0" w:color="auto"/>
            </w:tcBorders>
            <w:shd w:val="clear" w:color="auto" w:fill="auto"/>
            <w:noWrap/>
            <w:vAlign w:val="center"/>
            <w:hideMark/>
          </w:tcPr>
          <w:p w14:paraId="6BC3C547"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71.667,21</w:t>
            </w:r>
          </w:p>
        </w:tc>
      </w:tr>
      <w:tr w:rsidR="00E33E73" w:rsidRPr="00E33E73" w14:paraId="134D608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06AB9A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 Obveze prema poduzetnicima unutar grupe </w:t>
            </w:r>
          </w:p>
        </w:tc>
        <w:tc>
          <w:tcPr>
            <w:tcW w:w="600" w:type="dxa"/>
            <w:tcBorders>
              <w:top w:val="nil"/>
              <w:left w:val="nil"/>
              <w:bottom w:val="single" w:sz="4" w:space="0" w:color="C0C0C0"/>
              <w:right w:val="single" w:sz="4" w:space="0" w:color="auto"/>
            </w:tcBorders>
            <w:shd w:val="clear" w:color="auto" w:fill="auto"/>
            <w:noWrap/>
            <w:vAlign w:val="center"/>
            <w:hideMark/>
          </w:tcPr>
          <w:p w14:paraId="69602A4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111</w:t>
            </w:r>
          </w:p>
        </w:tc>
        <w:tc>
          <w:tcPr>
            <w:tcW w:w="600" w:type="dxa"/>
            <w:tcBorders>
              <w:top w:val="nil"/>
              <w:left w:val="nil"/>
              <w:bottom w:val="single" w:sz="4" w:space="0" w:color="C0C0C0"/>
              <w:right w:val="single" w:sz="4" w:space="0" w:color="auto"/>
            </w:tcBorders>
            <w:shd w:val="clear" w:color="auto" w:fill="auto"/>
            <w:noWrap/>
            <w:vAlign w:val="center"/>
            <w:hideMark/>
          </w:tcPr>
          <w:p w14:paraId="2943E3D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C89032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F4ACAA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3B98EC5"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A7DF30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2. Obveze za zajmove, depozite i slično poduzetnika unutar grupe</w:t>
            </w:r>
          </w:p>
        </w:tc>
        <w:tc>
          <w:tcPr>
            <w:tcW w:w="600" w:type="dxa"/>
            <w:tcBorders>
              <w:top w:val="nil"/>
              <w:left w:val="nil"/>
              <w:bottom w:val="single" w:sz="4" w:space="0" w:color="C0C0C0"/>
              <w:right w:val="single" w:sz="4" w:space="0" w:color="auto"/>
            </w:tcBorders>
            <w:shd w:val="clear" w:color="auto" w:fill="auto"/>
            <w:noWrap/>
            <w:vAlign w:val="center"/>
            <w:hideMark/>
          </w:tcPr>
          <w:p w14:paraId="6CE19D19"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112</w:t>
            </w:r>
          </w:p>
        </w:tc>
        <w:tc>
          <w:tcPr>
            <w:tcW w:w="600" w:type="dxa"/>
            <w:tcBorders>
              <w:top w:val="nil"/>
              <w:left w:val="nil"/>
              <w:bottom w:val="single" w:sz="4" w:space="0" w:color="C0C0C0"/>
              <w:right w:val="single" w:sz="4" w:space="0" w:color="auto"/>
            </w:tcBorders>
            <w:shd w:val="clear" w:color="auto" w:fill="auto"/>
            <w:noWrap/>
            <w:vAlign w:val="center"/>
            <w:hideMark/>
          </w:tcPr>
          <w:p w14:paraId="2654B97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B5B43E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747ACB6"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2EFB8844"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0A6EE6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3. Obveze prema društvima povezanim sudjelujućim interesom </w:t>
            </w:r>
          </w:p>
        </w:tc>
        <w:tc>
          <w:tcPr>
            <w:tcW w:w="600" w:type="dxa"/>
            <w:tcBorders>
              <w:top w:val="nil"/>
              <w:left w:val="nil"/>
              <w:bottom w:val="single" w:sz="4" w:space="0" w:color="C0C0C0"/>
              <w:right w:val="single" w:sz="4" w:space="0" w:color="auto"/>
            </w:tcBorders>
            <w:shd w:val="clear" w:color="auto" w:fill="auto"/>
            <w:noWrap/>
            <w:vAlign w:val="center"/>
            <w:hideMark/>
          </w:tcPr>
          <w:p w14:paraId="4F16147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113</w:t>
            </w:r>
          </w:p>
        </w:tc>
        <w:tc>
          <w:tcPr>
            <w:tcW w:w="600" w:type="dxa"/>
            <w:tcBorders>
              <w:top w:val="nil"/>
              <w:left w:val="nil"/>
              <w:bottom w:val="single" w:sz="4" w:space="0" w:color="C0C0C0"/>
              <w:right w:val="single" w:sz="4" w:space="0" w:color="auto"/>
            </w:tcBorders>
            <w:shd w:val="clear" w:color="auto" w:fill="auto"/>
            <w:noWrap/>
            <w:vAlign w:val="center"/>
            <w:hideMark/>
          </w:tcPr>
          <w:p w14:paraId="1D1C8BC7"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B2B03A4"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C37AD2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81684D9"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2A7685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4. Obveze za zajmove, depozite i slično društava povezanih</w:t>
            </w:r>
            <w:r w:rsidRPr="00E33E73">
              <w:rPr>
                <w:rFonts w:eastAsia="Times New Roman" w:cstheme="minorHAnsi"/>
                <w:sz w:val="18"/>
                <w:szCs w:val="18"/>
                <w:lang w:eastAsia="hr-HR"/>
              </w:rPr>
              <w:br/>
              <w:t xml:space="preserve">         sudjelujućim interesom</w:t>
            </w:r>
          </w:p>
        </w:tc>
        <w:tc>
          <w:tcPr>
            <w:tcW w:w="600" w:type="dxa"/>
            <w:tcBorders>
              <w:top w:val="nil"/>
              <w:left w:val="nil"/>
              <w:bottom w:val="single" w:sz="4" w:space="0" w:color="C0C0C0"/>
              <w:right w:val="single" w:sz="4" w:space="0" w:color="auto"/>
            </w:tcBorders>
            <w:shd w:val="clear" w:color="auto" w:fill="auto"/>
            <w:noWrap/>
            <w:vAlign w:val="center"/>
            <w:hideMark/>
          </w:tcPr>
          <w:p w14:paraId="6B5B21C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114</w:t>
            </w:r>
          </w:p>
        </w:tc>
        <w:tc>
          <w:tcPr>
            <w:tcW w:w="600" w:type="dxa"/>
            <w:tcBorders>
              <w:top w:val="nil"/>
              <w:left w:val="nil"/>
              <w:bottom w:val="single" w:sz="4" w:space="0" w:color="C0C0C0"/>
              <w:right w:val="single" w:sz="4" w:space="0" w:color="auto"/>
            </w:tcBorders>
            <w:shd w:val="clear" w:color="auto" w:fill="auto"/>
            <w:noWrap/>
            <w:vAlign w:val="center"/>
            <w:hideMark/>
          </w:tcPr>
          <w:p w14:paraId="222AD9E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60F58BB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46FECD4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05E633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2F34110"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5. Obveze za zajmove, depozite i slično</w:t>
            </w:r>
          </w:p>
        </w:tc>
        <w:tc>
          <w:tcPr>
            <w:tcW w:w="600" w:type="dxa"/>
            <w:tcBorders>
              <w:top w:val="nil"/>
              <w:left w:val="nil"/>
              <w:bottom w:val="single" w:sz="4" w:space="0" w:color="C0C0C0"/>
              <w:right w:val="single" w:sz="4" w:space="0" w:color="auto"/>
            </w:tcBorders>
            <w:shd w:val="clear" w:color="auto" w:fill="auto"/>
            <w:noWrap/>
            <w:vAlign w:val="center"/>
            <w:hideMark/>
          </w:tcPr>
          <w:p w14:paraId="5913E08C"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115</w:t>
            </w:r>
          </w:p>
        </w:tc>
        <w:tc>
          <w:tcPr>
            <w:tcW w:w="600" w:type="dxa"/>
            <w:tcBorders>
              <w:top w:val="nil"/>
              <w:left w:val="nil"/>
              <w:bottom w:val="single" w:sz="4" w:space="0" w:color="C0C0C0"/>
              <w:right w:val="single" w:sz="4" w:space="0" w:color="auto"/>
            </w:tcBorders>
            <w:shd w:val="clear" w:color="auto" w:fill="auto"/>
            <w:noWrap/>
            <w:vAlign w:val="center"/>
            <w:hideMark/>
          </w:tcPr>
          <w:p w14:paraId="6A9A3D9D"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A3A994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5184D6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946EFA9"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001176D3"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6. Obveze prema bankama i drugim financijskim institucijama</w:t>
            </w:r>
          </w:p>
        </w:tc>
        <w:tc>
          <w:tcPr>
            <w:tcW w:w="600" w:type="dxa"/>
            <w:tcBorders>
              <w:top w:val="nil"/>
              <w:left w:val="nil"/>
              <w:bottom w:val="single" w:sz="4" w:space="0" w:color="C0C0C0"/>
              <w:right w:val="single" w:sz="4" w:space="0" w:color="auto"/>
            </w:tcBorders>
            <w:shd w:val="clear" w:color="auto" w:fill="auto"/>
            <w:noWrap/>
            <w:vAlign w:val="center"/>
            <w:hideMark/>
          </w:tcPr>
          <w:p w14:paraId="39082C7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116</w:t>
            </w:r>
          </w:p>
        </w:tc>
        <w:tc>
          <w:tcPr>
            <w:tcW w:w="600" w:type="dxa"/>
            <w:tcBorders>
              <w:top w:val="nil"/>
              <w:left w:val="nil"/>
              <w:bottom w:val="single" w:sz="4" w:space="0" w:color="C0C0C0"/>
              <w:right w:val="single" w:sz="4" w:space="0" w:color="auto"/>
            </w:tcBorders>
            <w:shd w:val="clear" w:color="auto" w:fill="auto"/>
            <w:noWrap/>
            <w:vAlign w:val="center"/>
            <w:hideMark/>
          </w:tcPr>
          <w:p w14:paraId="099E5A01"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AEF7CC8"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7092C2C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027DC848"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164F60B"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7. Obveze za predujmove</w:t>
            </w:r>
          </w:p>
        </w:tc>
        <w:tc>
          <w:tcPr>
            <w:tcW w:w="600" w:type="dxa"/>
            <w:tcBorders>
              <w:top w:val="nil"/>
              <w:left w:val="nil"/>
              <w:bottom w:val="single" w:sz="4" w:space="0" w:color="C0C0C0"/>
              <w:right w:val="single" w:sz="4" w:space="0" w:color="auto"/>
            </w:tcBorders>
            <w:shd w:val="clear" w:color="auto" w:fill="auto"/>
            <w:noWrap/>
            <w:vAlign w:val="center"/>
            <w:hideMark/>
          </w:tcPr>
          <w:p w14:paraId="593FE10E"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117</w:t>
            </w:r>
          </w:p>
        </w:tc>
        <w:tc>
          <w:tcPr>
            <w:tcW w:w="600" w:type="dxa"/>
            <w:tcBorders>
              <w:top w:val="nil"/>
              <w:left w:val="nil"/>
              <w:bottom w:val="single" w:sz="4" w:space="0" w:color="C0C0C0"/>
              <w:right w:val="single" w:sz="4" w:space="0" w:color="auto"/>
            </w:tcBorders>
            <w:shd w:val="clear" w:color="auto" w:fill="auto"/>
            <w:noWrap/>
            <w:vAlign w:val="center"/>
            <w:hideMark/>
          </w:tcPr>
          <w:p w14:paraId="02A9C6D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463E8132"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66EF398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AC4646E"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E79316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8. Obveze prema dobavljačima</w:t>
            </w:r>
          </w:p>
        </w:tc>
        <w:tc>
          <w:tcPr>
            <w:tcW w:w="600" w:type="dxa"/>
            <w:tcBorders>
              <w:top w:val="nil"/>
              <w:left w:val="nil"/>
              <w:bottom w:val="single" w:sz="4" w:space="0" w:color="C0C0C0"/>
              <w:right w:val="single" w:sz="4" w:space="0" w:color="auto"/>
            </w:tcBorders>
            <w:shd w:val="clear" w:color="auto" w:fill="auto"/>
            <w:noWrap/>
            <w:vAlign w:val="center"/>
            <w:hideMark/>
          </w:tcPr>
          <w:p w14:paraId="7A68D538"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118</w:t>
            </w:r>
          </w:p>
        </w:tc>
        <w:tc>
          <w:tcPr>
            <w:tcW w:w="600" w:type="dxa"/>
            <w:tcBorders>
              <w:top w:val="nil"/>
              <w:left w:val="nil"/>
              <w:bottom w:val="single" w:sz="4" w:space="0" w:color="C0C0C0"/>
              <w:right w:val="single" w:sz="4" w:space="0" w:color="auto"/>
            </w:tcBorders>
            <w:shd w:val="clear" w:color="auto" w:fill="auto"/>
            <w:noWrap/>
            <w:vAlign w:val="center"/>
            <w:hideMark/>
          </w:tcPr>
          <w:p w14:paraId="22C8BAE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9B72FF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70.833,16</w:t>
            </w:r>
          </w:p>
        </w:tc>
        <w:tc>
          <w:tcPr>
            <w:tcW w:w="1660" w:type="dxa"/>
            <w:tcBorders>
              <w:top w:val="nil"/>
              <w:left w:val="nil"/>
              <w:bottom w:val="single" w:sz="4" w:space="0" w:color="C0C0C0"/>
              <w:right w:val="single" w:sz="4" w:space="0" w:color="auto"/>
            </w:tcBorders>
            <w:shd w:val="clear" w:color="auto" w:fill="auto"/>
            <w:noWrap/>
            <w:vAlign w:val="center"/>
            <w:hideMark/>
          </w:tcPr>
          <w:p w14:paraId="53B82731"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50.554,17</w:t>
            </w:r>
          </w:p>
        </w:tc>
      </w:tr>
      <w:tr w:rsidR="00E33E73" w:rsidRPr="00E33E73" w14:paraId="65E76453"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3B4DC3CD"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9. Obveze po vrijednosnim papirima</w:t>
            </w:r>
          </w:p>
        </w:tc>
        <w:tc>
          <w:tcPr>
            <w:tcW w:w="600" w:type="dxa"/>
            <w:tcBorders>
              <w:top w:val="nil"/>
              <w:left w:val="nil"/>
              <w:bottom w:val="single" w:sz="4" w:space="0" w:color="C0C0C0"/>
              <w:right w:val="single" w:sz="4" w:space="0" w:color="auto"/>
            </w:tcBorders>
            <w:shd w:val="clear" w:color="auto" w:fill="auto"/>
            <w:noWrap/>
            <w:vAlign w:val="center"/>
            <w:hideMark/>
          </w:tcPr>
          <w:p w14:paraId="315D624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119</w:t>
            </w:r>
          </w:p>
        </w:tc>
        <w:tc>
          <w:tcPr>
            <w:tcW w:w="600" w:type="dxa"/>
            <w:tcBorders>
              <w:top w:val="nil"/>
              <w:left w:val="nil"/>
              <w:bottom w:val="single" w:sz="4" w:space="0" w:color="C0C0C0"/>
              <w:right w:val="single" w:sz="4" w:space="0" w:color="auto"/>
            </w:tcBorders>
            <w:shd w:val="clear" w:color="auto" w:fill="auto"/>
            <w:noWrap/>
            <w:vAlign w:val="center"/>
            <w:hideMark/>
          </w:tcPr>
          <w:p w14:paraId="668FBFE4"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3C16AF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E31571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1CDC0E47"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7900A2DC"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10. Obveze prema zaposlenicima</w:t>
            </w:r>
          </w:p>
        </w:tc>
        <w:tc>
          <w:tcPr>
            <w:tcW w:w="600" w:type="dxa"/>
            <w:tcBorders>
              <w:top w:val="nil"/>
              <w:left w:val="nil"/>
              <w:bottom w:val="single" w:sz="4" w:space="0" w:color="C0C0C0"/>
              <w:right w:val="single" w:sz="4" w:space="0" w:color="auto"/>
            </w:tcBorders>
            <w:shd w:val="clear" w:color="auto" w:fill="auto"/>
            <w:noWrap/>
            <w:vAlign w:val="center"/>
            <w:hideMark/>
          </w:tcPr>
          <w:p w14:paraId="2874C28A"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120</w:t>
            </w:r>
          </w:p>
        </w:tc>
        <w:tc>
          <w:tcPr>
            <w:tcW w:w="600" w:type="dxa"/>
            <w:tcBorders>
              <w:top w:val="nil"/>
              <w:left w:val="nil"/>
              <w:bottom w:val="single" w:sz="4" w:space="0" w:color="C0C0C0"/>
              <w:right w:val="single" w:sz="4" w:space="0" w:color="auto"/>
            </w:tcBorders>
            <w:shd w:val="clear" w:color="auto" w:fill="auto"/>
            <w:noWrap/>
            <w:vAlign w:val="center"/>
            <w:hideMark/>
          </w:tcPr>
          <w:p w14:paraId="22580246"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255BFE9D"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9.121,64</w:t>
            </w:r>
          </w:p>
        </w:tc>
        <w:tc>
          <w:tcPr>
            <w:tcW w:w="1660" w:type="dxa"/>
            <w:tcBorders>
              <w:top w:val="nil"/>
              <w:left w:val="nil"/>
              <w:bottom w:val="single" w:sz="4" w:space="0" w:color="C0C0C0"/>
              <w:right w:val="single" w:sz="4" w:space="0" w:color="auto"/>
            </w:tcBorders>
            <w:shd w:val="clear" w:color="auto" w:fill="auto"/>
            <w:noWrap/>
            <w:vAlign w:val="center"/>
            <w:hideMark/>
          </w:tcPr>
          <w:p w14:paraId="554395F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10.443,28</w:t>
            </w:r>
          </w:p>
        </w:tc>
      </w:tr>
      <w:tr w:rsidR="00E33E73" w:rsidRPr="00E33E73" w14:paraId="336BBF0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11C7776"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11. Obveze  za poreze, doprinose i slična davanja</w:t>
            </w:r>
          </w:p>
        </w:tc>
        <w:tc>
          <w:tcPr>
            <w:tcW w:w="600" w:type="dxa"/>
            <w:tcBorders>
              <w:top w:val="nil"/>
              <w:left w:val="nil"/>
              <w:bottom w:val="single" w:sz="4" w:space="0" w:color="C0C0C0"/>
              <w:right w:val="single" w:sz="4" w:space="0" w:color="auto"/>
            </w:tcBorders>
            <w:shd w:val="clear" w:color="auto" w:fill="auto"/>
            <w:noWrap/>
            <w:vAlign w:val="center"/>
            <w:hideMark/>
          </w:tcPr>
          <w:p w14:paraId="7C1FB026"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121</w:t>
            </w:r>
          </w:p>
        </w:tc>
        <w:tc>
          <w:tcPr>
            <w:tcW w:w="600" w:type="dxa"/>
            <w:tcBorders>
              <w:top w:val="nil"/>
              <w:left w:val="nil"/>
              <w:bottom w:val="single" w:sz="4" w:space="0" w:color="C0C0C0"/>
              <w:right w:val="single" w:sz="4" w:space="0" w:color="auto"/>
            </w:tcBorders>
            <w:shd w:val="clear" w:color="auto" w:fill="auto"/>
            <w:noWrap/>
            <w:vAlign w:val="center"/>
            <w:hideMark/>
          </w:tcPr>
          <w:p w14:paraId="66B58A2E"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D82E19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9.529,43</w:t>
            </w:r>
          </w:p>
        </w:tc>
        <w:tc>
          <w:tcPr>
            <w:tcW w:w="1660" w:type="dxa"/>
            <w:tcBorders>
              <w:top w:val="nil"/>
              <w:left w:val="nil"/>
              <w:bottom w:val="single" w:sz="4" w:space="0" w:color="C0C0C0"/>
              <w:right w:val="single" w:sz="4" w:space="0" w:color="auto"/>
            </w:tcBorders>
            <w:shd w:val="clear" w:color="auto" w:fill="auto"/>
            <w:noWrap/>
            <w:vAlign w:val="center"/>
            <w:hideMark/>
          </w:tcPr>
          <w:p w14:paraId="0115911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10.669,76</w:t>
            </w:r>
          </w:p>
        </w:tc>
      </w:tr>
      <w:tr w:rsidR="00E33E73" w:rsidRPr="00E33E73" w14:paraId="5F04B162"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478D2932"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12. Obveze s osnove udjela u rezultatu</w:t>
            </w:r>
          </w:p>
        </w:tc>
        <w:tc>
          <w:tcPr>
            <w:tcW w:w="600" w:type="dxa"/>
            <w:tcBorders>
              <w:top w:val="nil"/>
              <w:left w:val="nil"/>
              <w:bottom w:val="single" w:sz="4" w:space="0" w:color="C0C0C0"/>
              <w:right w:val="single" w:sz="4" w:space="0" w:color="auto"/>
            </w:tcBorders>
            <w:shd w:val="clear" w:color="auto" w:fill="auto"/>
            <w:noWrap/>
            <w:vAlign w:val="center"/>
            <w:hideMark/>
          </w:tcPr>
          <w:p w14:paraId="0D722F7B"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122</w:t>
            </w:r>
          </w:p>
        </w:tc>
        <w:tc>
          <w:tcPr>
            <w:tcW w:w="600" w:type="dxa"/>
            <w:tcBorders>
              <w:top w:val="nil"/>
              <w:left w:val="nil"/>
              <w:bottom w:val="single" w:sz="4" w:space="0" w:color="C0C0C0"/>
              <w:right w:val="single" w:sz="4" w:space="0" w:color="auto"/>
            </w:tcBorders>
            <w:shd w:val="clear" w:color="auto" w:fill="auto"/>
            <w:noWrap/>
            <w:vAlign w:val="center"/>
            <w:hideMark/>
          </w:tcPr>
          <w:p w14:paraId="7094486A"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03AAF655"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50B8DD0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394D548A"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5215D3E4"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lastRenderedPageBreak/>
              <w:t xml:space="preserve">   13. Obveze po osnovi dugotrajne imovine namijenjene prodaji</w:t>
            </w:r>
          </w:p>
        </w:tc>
        <w:tc>
          <w:tcPr>
            <w:tcW w:w="600" w:type="dxa"/>
            <w:tcBorders>
              <w:top w:val="nil"/>
              <w:left w:val="nil"/>
              <w:bottom w:val="single" w:sz="4" w:space="0" w:color="C0C0C0"/>
              <w:right w:val="single" w:sz="4" w:space="0" w:color="auto"/>
            </w:tcBorders>
            <w:shd w:val="clear" w:color="auto" w:fill="auto"/>
            <w:noWrap/>
            <w:vAlign w:val="center"/>
            <w:hideMark/>
          </w:tcPr>
          <w:p w14:paraId="2A6EC31F"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123</w:t>
            </w:r>
          </w:p>
        </w:tc>
        <w:tc>
          <w:tcPr>
            <w:tcW w:w="600" w:type="dxa"/>
            <w:tcBorders>
              <w:top w:val="nil"/>
              <w:left w:val="nil"/>
              <w:bottom w:val="single" w:sz="4" w:space="0" w:color="C0C0C0"/>
              <w:right w:val="single" w:sz="4" w:space="0" w:color="auto"/>
            </w:tcBorders>
            <w:shd w:val="clear" w:color="auto" w:fill="auto"/>
            <w:noWrap/>
            <w:vAlign w:val="center"/>
            <w:hideMark/>
          </w:tcPr>
          <w:p w14:paraId="76404850"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1B230CEA"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2AB33D8F"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7F6A31B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66B117CF" w14:textId="77777777" w:rsidR="00E33E73" w:rsidRPr="00E33E73" w:rsidRDefault="00E33E73" w:rsidP="00E33E73">
            <w:pPr>
              <w:jc w:val="left"/>
              <w:rPr>
                <w:rFonts w:eastAsia="Times New Roman" w:cstheme="minorHAnsi"/>
                <w:sz w:val="18"/>
                <w:szCs w:val="18"/>
                <w:lang w:eastAsia="hr-HR"/>
              </w:rPr>
            </w:pPr>
            <w:r w:rsidRPr="00E33E73">
              <w:rPr>
                <w:rFonts w:eastAsia="Times New Roman" w:cstheme="minorHAnsi"/>
                <w:sz w:val="18"/>
                <w:szCs w:val="18"/>
                <w:lang w:eastAsia="hr-HR"/>
              </w:rPr>
              <w:t xml:space="preserve">   14. Ostale kratkoročne obveze</w:t>
            </w:r>
          </w:p>
        </w:tc>
        <w:tc>
          <w:tcPr>
            <w:tcW w:w="600" w:type="dxa"/>
            <w:tcBorders>
              <w:top w:val="nil"/>
              <w:left w:val="nil"/>
              <w:bottom w:val="single" w:sz="4" w:space="0" w:color="C0C0C0"/>
              <w:right w:val="single" w:sz="4" w:space="0" w:color="auto"/>
            </w:tcBorders>
            <w:shd w:val="clear" w:color="auto" w:fill="auto"/>
            <w:noWrap/>
            <w:vAlign w:val="center"/>
            <w:hideMark/>
          </w:tcPr>
          <w:p w14:paraId="32EB4CB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124</w:t>
            </w:r>
          </w:p>
        </w:tc>
        <w:tc>
          <w:tcPr>
            <w:tcW w:w="600" w:type="dxa"/>
            <w:tcBorders>
              <w:top w:val="nil"/>
              <w:left w:val="nil"/>
              <w:bottom w:val="single" w:sz="4" w:space="0" w:color="C0C0C0"/>
              <w:right w:val="single" w:sz="4" w:space="0" w:color="auto"/>
            </w:tcBorders>
            <w:shd w:val="clear" w:color="auto" w:fill="auto"/>
            <w:noWrap/>
            <w:vAlign w:val="center"/>
            <w:hideMark/>
          </w:tcPr>
          <w:p w14:paraId="07EA231B"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3C517F80"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c>
          <w:tcPr>
            <w:tcW w:w="1660" w:type="dxa"/>
            <w:tcBorders>
              <w:top w:val="nil"/>
              <w:left w:val="nil"/>
              <w:bottom w:val="single" w:sz="4" w:space="0" w:color="C0C0C0"/>
              <w:right w:val="single" w:sz="4" w:space="0" w:color="auto"/>
            </w:tcBorders>
            <w:shd w:val="clear" w:color="auto" w:fill="auto"/>
            <w:noWrap/>
            <w:vAlign w:val="center"/>
            <w:hideMark/>
          </w:tcPr>
          <w:p w14:paraId="1D953049"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4AB800D6" w14:textId="77777777" w:rsidTr="00E33E73">
        <w:trPr>
          <w:trHeight w:val="499"/>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28031BF8"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E) ODGOĐENO PLAĆANJE TROŠKOVA I PRIHOD BUDUĆEGA</w:t>
            </w:r>
            <w:r w:rsidRPr="00E33E73">
              <w:rPr>
                <w:rFonts w:eastAsia="Times New Roman" w:cstheme="minorHAnsi"/>
                <w:b/>
                <w:bCs/>
                <w:color w:val="333399"/>
                <w:sz w:val="18"/>
                <w:szCs w:val="18"/>
                <w:lang w:eastAsia="hr-HR"/>
              </w:rPr>
              <w:br/>
              <w:t xml:space="preserve">     RAZDOBLJA</w:t>
            </w:r>
          </w:p>
        </w:tc>
        <w:tc>
          <w:tcPr>
            <w:tcW w:w="600" w:type="dxa"/>
            <w:tcBorders>
              <w:top w:val="nil"/>
              <w:left w:val="nil"/>
              <w:bottom w:val="single" w:sz="4" w:space="0" w:color="C0C0C0"/>
              <w:right w:val="single" w:sz="4" w:space="0" w:color="auto"/>
            </w:tcBorders>
            <w:shd w:val="clear" w:color="auto" w:fill="auto"/>
            <w:noWrap/>
            <w:vAlign w:val="center"/>
            <w:hideMark/>
          </w:tcPr>
          <w:p w14:paraId="1A54B9C2"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125</w:t>
            </w:r>
          </w:p>
        </w:tc>
        <w:tc>
          <w:tcPr>
            <w:tcW w:w="600" w:type="dxa"/>
            <w:tcBorders>
              <w:top w:val="nil"/>
              <w:left w:val="nil"/>
              <w:bottom w:val="single" w:sz="4" w:space="0" w:color="C0C0C0"/>
              <w:right w:val="single" w:sz="4" w:space="0" w:color="auto"/>
            </w:tcBorders>
            <w:shd w:val="clear" w:color="auto" w:fill="auto"/>
            <w:noWrap/>
            <w:vAlign w:val="center"/>
            <w:hideMark/>
          </w:tcPr>
          <w:p w14:paraId="3F6717F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710EA24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2.219,20</w:t>
            </w:r>
          </w:p>
        </w:tc>
        <w:tc>
          <w:tcPr>
            <w:tcW w:w="1660" w:type="dxa"/>
            <w:tcBorders>
              <w:top w:val="nil"/>
              <w:left w:val="nil"/>
              <w:bottom w:val="single" w:sz="4" w:space="0" w:color="C0C0C0"/>
              <w:right w:val="single" w:sz="4" w:space="0" w:color="auto"/>
            </w:tcBorders>
            <w:shd w:val="clear" w:color="auto" w:fill="auto"/>
            <w:noWrap/>
            <w:vAlign w:val="center"/>
            <w:hideMark/>
          </w:tcPr>
          <w:p w14:paraId="5973CE23"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0,00</w:t>
            </w:r>
          </w:p>
        </w:tc>
      </w:tr>
      <w:tr w:rsidR="00E33E73" w:rsidRPr="00E33E73" w14:paraId="5129D9CD" w14:textId="77777777" w:rsidTr="00E33E73">
        <w:trPr>
          <w:trHeight w:val="282"/>
          <w:jc w:val="center"/>
        </w:trPr>
        <w:tc>
          <w:tcPr>
            <w:tcW w:w="5760" w:type="dxa"/>
            <w:gridSpan w:val="6"/>
            <w:tcBorders>
              <w:top w:val="single" w:sz="4" w:space="0" w:color="C0C0C0"/>
              <w:left w:val="single" w:sz="4" w:space="0" w:color="auto"/>
              <w:bottom w:val="single" w:sz="4" w:space="0" w:color="C0C0C0"/>
              <w:right w:val="single" w:sz="4" w:space="0" w:color="auto"/>
            </w:tcBorders>
            <w:shd w:val="clear" w:color="auto" w:fill="auto"/>
            <w:vAlign w:val="center"/>
            <w:hideMark/>
          </w:tcPr>
          <w:p w14:paraId="1004EFB5"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 xml:space="preserve">F) UKUPNO – PASIVA </w:t>
            </w:r>
            <w:r w:rsidRPr="00E33E73">
              <w:rPr>
                <w:rFonts w:eastAsia="Times New Roman" w:cstheme="minorHAnsi"/>
                <w:color w:val="333399"/>
                <w:sz w:val="18"/>
                <w:szCs w:val="18"/>
                <w:lang w:eastAsia="hr-HR"/>
              </w:rPr>
              <w:t>(AOP 067+091+098+110+125)</w:t>
            </w:r>
          </w:p>
        </w:tc>
        <w:tc>
          <w:tcPr>
            <w:tcW w:w="600" w:type="dxa"/>
            <w:tcBorders>
              <w:top w:val="nil"/>
              <w:left w:val="nil"/>
              <w:bottom w:val="single" w:sz="4" w:space="0" w:color="C0C0C0"/>
              <w:right w:val="single" w:sz="4" w:space="0" w:color="auto"/>
            </w:tcBorders>
            <w:shd w:val="clear" w:color="auto" w:fill="auto"/>
            <w:noWrap/>
            <w:vAlign w:val="center"/>
            <w:hideMark/>
          </w:tcPr>
          <w:p w14:paraId="286C9DB1"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126</w:t>
            </w:r>
          </w:p>
        </w:tc>
        <w:tc>
          <w:tcPr>
            <w:tcW w:w="600" w:type="dxa"/>
            <w:tcBorders>
              <w:top w:val="nil"/>
              <w:left w:val="nil"/>
              <w:bottom w:val="single" w:sz="4" w:space="0" w:color="C0C0C0"/>
              <w:right w:val="single" w:sz="4" w:space="0" w:color="auto"/>
            </w:tcBorders>
            <w:shd w:val="clear" w:color="auto" w:fill="auto"/>
            <w:noWrap/>
            <w:vAlign w:val="center"/>
            <w:hideMark/>
          </w:tcPr>
          <w:p w14:paraId="69EA45D9"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C0C0C0"/>
              <w:right w:val="single" w:sz="4" w:space="0" w:color="auto"/>
            </w:tcBorders>
            <w:shd w:val="clear" w:color="auto" w:fill="auto"/>
            <w:noWrap/>
            <w:vAlign w:val="center"/>
            <w:hideMark/>
          </w:tcPr>
          <w:p w14:paraId="5B8678A9"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166.220,06</w:t>
            </w:r>
          </w:p>
        </w:tc>
        <w:tc>
          <w:tcPr>
            <w:tcW w:w="1660" w:type="dxa"/>
            <w:tcBorders>
              <w:top w:val="nil"/>
              <w:left w:val="nil"/>
              <w:bottom w:val="single" w:sz="4" w:space="0" w:color="C0C0C0"/>
              <w:right w:val="single" w:sz="4" w:space="0" w:color="auto"/>
            </w:tcBorders>
            <w:shd w:val="clear" w:color="auto" w:fill="auto"/>
            <w:noWrap/>
            <w:vAlign w:val="center"/>
            <w:hideMark/>
          </w:tcPr>
          <w:p w14:paraId="50CFDBA3" w14:textId="77777777" w:rsidR="00E33E73" w:rsidRPr="00E33E73" w:rsidRDefault="00E33E73" w:rsidP="00E33E73">
            <w:pPr>
              <w:jc w:val="right"/>
              <w:rPr>
                <w:rFonts w:eastAsia="Times New Roman" w:cstheme="minorHAnsi"/>
                <w:color w:val="0000FF"/>
                <w:sz w:val="18"/>
                <w:szCs w:val="18"/>
                <w:lang w:eastAsia="hr-HR"/>
              </w:rPr>
            </w:pPr>
            <w:r w:rsidRPr="00E33E73">
              <w:rPr>
                <w:rFonts w:eastAsia="Times New Roman" w:cstheme="minorHAnsi"/>
                <w:color w:val="0000FF"/>
                <w:sz w:val="18"/>
                <w:szCs w:val="18"/>
                <w:lang w:eastAsia="hr-HR"/>
              </w:rPr>
              <w:t>149.684,94</w:t>
            </w:r>
          </w:p>
        </w:tc>
      </w:tr>
      <w:tr w:rsidR="00E33E73" w:rsidRPr="00E33E73" w14:paraId="5AB4AB1E" w14:textId="77777777" w:rsidTr="00E33E73">
        <w:trPr>
          <w:trHeight w:val="282"/>
          <w:jc w:val="center"/>
        </w:trPr>
        <w:tc>
          <w:tcPr>
            <w:tcW w:w="5760" w:type="dxa"/>
            <w:gridSpan w:val="6"/>
            <w:tcBorders>
              <w:top w:val="single" w:sz="4" w:space="0" w:color="C0C0C0"/>
              <w:left w:val="single" w:sz="4" w:space="0" w:color="auto"/>
              <w:bottom w:val="single" w:sz="4" w:space="0" w:color="auto"/>
              <w:right w:val="single" w:sz="4" w:space="0" w:color="auto"/>
            </w:tcBorders>
            <w:shd w:val="clear" w:color="auto" w:fill="auto"/>
            <w:vAlign w:val="center"/>
            <w:hideMark/>
          </w:tcPr>
          <w:p w14:paraId="4D95624A" w14:textId="77777777" w:rsidR="00E33E73" w:rsidRPr="00E33E73" w:rsidRDefault="00E33E73" w:rsidP="00E33E73">
            <w:pPr>
              <w:jc w:val="left"/>
              <w:rPr>
                <w:rFonts w:eastAsia="Times New Roman" w:cstheme="minorHAnsi"/>
                <w:b/>
                <w:bCs/>
                <w:color w:val="333399"/>
                <w:sz w:val="18"/>
                <w:szCs w:val="18"/>
                <w:lang w:eastAsia="hr-HR"/>
              </w:rPr>
            </w:pPr>
            <w:r w:rsidRPr="00E33E73">
              <w:rPr>
                <w:rFonts w:eastAsia="Times New Roman" w:cstheme="minorHAnsi"/>
                <w:b/>
                <w:bCs/>
                <w:color w:val="333399"/>
                <w:sz w:val="18"/>
                <w:szCs w:val="18"/>
                <w:lang w:eastAsia="hr-HR"/>
              </w:rPr>
              <w:t>G)  IZVANBILANČNI ZAPISI</w:t>
            </w:r>
          </w:p>
        </w:tc>
        <w:tc>
          <w:tcPr>
            <w:tcW w:w="600" w:type="dxa"/>
            <w:tcBorders>
              <w:top w:val="nil"/>
              <w:left w:val="nil"/>
              <w:bottom w:val="single" w:sz="4" w:space="0" w:color="auto"/>
              <w:right w:val="single" w:sz="4" w:space="0" w:color="auto"/>
            </w:tcBorders>
            <w:shd w:val="clear" w:color="auto" w:fill="auto"/>
            <w:noWrap/>
            <w:vAlign w:val="center"/>
            <w:hideMark/>
          </w:tcPr>
          <w:p w14:paraId="76E8A265" w14:textId="77777777" w:rsidR="00E33E73" w:rsidRPr="00E33E73" w:rsidRDefault="00E33E73" w:rsidP="00E33E73">
            <w:pPr>
              <w:jc w:val="center"/>
              <w:rPr>
                <w:rFonts w:eastAsia="Times New Roman" w:cstheme="minorHAnsi"/>
                <w:b/>
                <w:bCs/>
                <w:sz w:val="18"/>
                <w:szCs w:val="18"/>
                <w:lang w:eastAsia="hr-HR"/>
              </w:rPr>
            </w:pPr>
            <w:r w:rsidRPr="00E33E73">
              <w:rPr>
                <w:rFonts w:eastAsia="Times New Roman" w:cstheme="minorHAnsi"/>
                <w:b/>
                <w:bCs/>
                <w:sz w:val="18"/>
                <w:szCs w:val="18"/>
                <w:lang w:eastAsia="hr-HR"/>
              </w:rPr>
              <w:t>127</w:t>
            </w:r>
          </w:p>
        </w:tc>
        <w:tc>
          <w:tcPr>
            <w:tcW w:w="600" w:type="dxa"/>
            <w:tcBorders>
              <w:top w:val="nil"/>
              <w:left w:val="nil"/>
              <w:bottom w:val="single" w:sz="4" w:space="0" w:color="auto"/>
              <w:right w:val="single" w:sz="4" w:space="0" w:color="auto"/>
            </w:tcBorders>
            <w:shd w:val="clear" w:color="auto" w:fill="auto"/>
            <w:noWrap/>
            <w:vAlign w:val="center"/>
            <w:hideMark/>
          </w:tcPr>
          <w:p w14:paraId="55AB0403" w14:textId="77777777" w:rsidR="00E33E73" w:rsidRPr="00E33E73" w:rsidRDefault="00E33E73" w:rsidP="00E33E73">
            <w:pPr>
              <w:jc w:val="left"/>
              <w:rPr>
                <w:rFonts w:eastAsia="Times New Roman" w:cstheme="minorHAnsi"/>
                <w:b/>
                <w:bCs/>
                <w:sz w:val="18"/>
                <w:szCs w:val="18"/>
                <w:lang w:eastAsia="hr-HR"/>
              </w:rPr>
            </w:pPr>
            <w:r w:rsidRPr="00E33E73">
              <w:rPr>
                <w:rFonts w:eastAsia="Times New Roman" w:cstheme="minorHAnsi"/>
                <w:b/>
                <w:bCs/>
                <w:sz w:val="18"/>
                <w:szCs w:val="18"/>
                <w:lang w:eastAsia="hr-HR"/>
              </w:rPr>
              <w:t> </w:t>
            </w:r>
          </w:p>
        </w:tc>
        <w:tc>
          <w:tcPr>
            <w:tcW w:w="1660" w:type="dxa"/>
            <w:tcBorders>
              <w:top w:val="nil"/>
              <w:left w:val="nil"/>
              <w:bottom w:val="single" w:sz="4" w:space="0" w:color="auto"/>
              <w:right w:val="single" w:sz="4" w:space="0" w:color="auto"/>
            </w:tcBorders>
            <w:shd w:val="clear" w:color="auto" w:fill="auto"/>
            <w:noWrap/>
            <w:vAlign w:val="center"/>
            <w:hideMark/>
          </w:tcPr>
          <w:p w14:paraId="1CC5C2BB"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17.806,85</w:t>
            </w:r>
          </w:p>
        </w:tc>
        <w:tc>
          <w:tcPr>
            <w:tcW w:w="1660" w:type="dxa"/>
            <w:tcBorders>
              <w:top w:val="nil"/>
              <w:left w:val="nil"/>
              <w:bottom w:val="single" w:sz="4" w:space="0" w:color="auto"/>
              <w:right w:val="single" w:sz="4" w:space="0" w:color="auto"/>
            </w:tcBorders>
            <w:shd w:val="clear" w:color="auto" w:fill="auto"/>
            <w:noWrap/>
            <w:vAlign w:val="center"/>
            <w:hideMark/>
          </w:tcPr>
          <w:p w14:paraId="69CC3907" w14:textId="77777777" w:rsidR="00E33E73" w:rsidRPr="00E33E73" w:rsidRDefault="00E33E73" w:rsidP="00E33E73">
            <w:pPr>
              <w:jc w:val="right"/>
              <w:rPr>
                <w:rFonts w:eastAsia="Times New Roman" w:cstheme="minorHAnsi"/>
                <w:sz w:val="18"/>
                <w:szCs w:val="18"/>
                <w:lang w:eastAsia="hr-HR"/>
              </w:rPr>
            </w:pPr>
            <w:r w:rsidRPr="00E33E73">
              <w:rPr>
                <w:rFonts w:eastAsia="Times New Roman" w:cstheme="minorHAnsi"/>
                <w:sz w:val="18"/>
                <w:szCs w:val="18"/>
                <w:lang w:eastAsia="hr-HR"/>
              </w:rPr>
              <w:t>5.200,86</w:t>
            </w:r>
          </w:p>
        </w:tc>
      </w:tr>
      <w:tr w:rsidR="00E33E73" w:rsidRPr="00E33E73" w14:paraId="6B930D08" w14:textId="77777777" w:rsidTr="00E33E73">
        <w:trPr>
          <w:trHeight w:val="102"/>
          <w:jc w:val="center"/>
        </w:trPr>
        <w:tc>
          <w:tcPr>
            <w:tcW w:w="960" w:type="dxa"/>
            <w:tcBorders>
              <w:top w:val="nil"/>
              <w:left w:val="nil"/>
              <w:bottom w:val="nil"/>
              <w:right w:val="nil"/>
            </w:tcBorders>
            <w:shd w:val="clear" w:color="auto" w:fill="auto"/>
            <w:vAlign w:val="center"/>
            <w:hideMark/>
          </w:tcPr>
          <w:p w14:paraId="6015751D"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vAlign w:val="center"/>
            <w:hideMark/>
          </w:tcPr>
          <w:p w14:paraId="323AC3DC"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vAlign w:val="center"/>
            <w:hideMark/>
          </w:tcPr>
          <w:p w14:paraId="13789F19"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vAlign w:val="center"/>
            <w:hideMark/>
          </w:tcPr>
          <w:p w14:paraId="157C4333"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vAlign w:val="center"/>
            <w:hideMark/>
          </w:tcPr>
          <w:p w14:paraId="5B2AA915" w14:textId="77777777" w:rsidR="00E33E73" w:rsidRPr="00E33E73" w:rsidRDefault="00E33E73" w:rsidP="00E33E73">
            <w:pPr>
              <w:jc w:val="left"/>
              <w:rPr>
                <w:rFonts w:eastAsia="Times New Roman" w:cstheme="minorHAnsi"/>
                <w:sz w:val="18"/>
                <w:szCs w:val="18"/>
                <w:lang w:eastAsia="hr-HR"/>
              </w:rPr>
            </w:pPr>
          </w:p>
        </w:tc>
        <w:tc>
          <w:tcPr>
            <w:tcW w:w="960" w:type="dxa"/>
            <w:tcBorders>
              <w:top w:val="nil"/>
              <w:left w:val="nil"/>
              <w:bottom w:val="nil"/>
              <w:right w:val="nil"/>
            </w:tcBorders>
            <w:shd w:val="clear" w:color="auto" w:fill="auto"/>
            <w:vAlign w:val="center"/>
            <w:hideMark/>
          </w:tcPr>
          <w:p w14:paraId="0EA57541" w14:textId="77777777" w:rsidR="00E33E73" w:rsidRPr="00E33E73" w:rsidRDefault="00E33E73" w:rsidP="00E33E73">
            <w:pPr>
              <w:jc w:val="left"/>
              <w:rPr>
                <w:rFonts w:eastAsia="Times New Roman" w:cstheme="minorHAnsi"/>
                <w:sz w:val="18"/>
                <w:szCs w:val="18"/>
                <w:lang w:eastAsia="hr-HR"/>
              </w:rPr>
            </w:pPr>
          </w:p>
        </w:tc>
        <w:tc>
          <w:tcPr>
            <w:tcW w:w="600" w:type="dxa"/>
            <w:tcBorders>
              <w:top w:val="nil"/>
              <w:left w:val="nil"/>
              <w:bottom w:val="nil"/>
              <w:right w:val="nil"/>
            </w:tcBorders>
            <w:shd w:val="clear" w:color="auto" w:fill="auto"/>
            <w:noWrap/>
            <w:vAlign w:val="center"/>
            <w:hideMark/>
          </w:tcPr>
          <w:p w14:paraId="7C90044B" w14:textId="77777777" w:rsidR="00E33E73" w:rsidRPr="00E33E73" w:rsidRDefault="00E33E73" w:rsidP="00E33E73">
            <w:pPr>
              <w:jc w:val="left"/>
              <w:rPr>
                <w:rFonts w:eastAsia="Times New Roman" w:cstheme="minorHAnsi"/>
                <w:sz w:val="18"/>
                <w:szCs w:val="18"/>
                <w:lang w:eastAsia="hr-HR"/>
              </w:rPr>
            </w:pPr>
          </w:p>
        </w:tc>
        <w:tc>
          <w:tcPr>
            <w:tcW w:w="600" w:type="dxa"/>
            <w:tcBorders>
              <w:top w:val="nil"/>
              <w:left w:val="nil"/>
              <w:bottom w:val="nil"/>
              <w:right w:val="nil"/>
            </w:tcBorders>
            <w:shd w:val="clear" w:color="auto" w:fill="auto"/>
            <w:noWrap/>
            <w:vAlign w:val="center"/>
            <w:hideMark/>
          </w:tcPr>
          <w:p w14:paraId="3C01AE9A" w14:textId="77777777" w:rsidR="00E33E73" w:rsidRPr="00E33E73" w:rsidRDefault="00E33E73" w:rsidP="00E33E73">
            <w:pPr>
              <w:jc w:val="left"/>
              <w:rPr>
                <w:rFonts w:eastAsia="Times New Roman" w:cstheme="minorHAnsi"/>
                <w:sz w:val="18"/>
                <w:szCs w:val="18"/>
                <w:lang w:eastAsia="hr-HR"/>
              </w:rPr>
            </w:pPr>
          </w:p>
        </w:tc>
        <w:tc>
          <w:tcPr>
            <w:tcW w:w="1660" w:type="dxa"/>
            <w:tcBorders>
              <w:top w:val="nil"/>
              <w:left w:val="nil"/>
              <w:bottom w:val="nil"/>
              <w:right w:val="nil"/>
            </w:tcBorders>
            <w:shd w:val="clear" w:color="auto" w:fill="auto"/>
            <w:noWrap/>
            <w:vAlign w:val="center"/>
            <w:hideMark/>
          </w:tcPr>
          <w:p w14:paraId="27941F71" w14:textId="77777777" w:rsidR="00E33E73" w:rsidRPr="00E33E73" w:rsidRDefault="00E33E73" w:rsidP="00E33E73">
            <w:pPr>
              <w:jc w:val="left"/>
              <w:rPr>
                <w:rFonts w:eastAsia="Times New Roman" w:cstheme="minorHAnsi"/>
                <w:sz w:val="18"/>
                <w:szCs w:val="18"/>
                <w:lang w:eastAsia="hr-HR"/>
              </w:rPr>
            </w:pPr>
          </w:p>
        </w:tc>
        <w:tc>
          <w:tcPr>
            <w:tcW w:w="1660" w:type="dxa"/>
            <w:tcBorders>
              <w:top w:val="nil"/>
              <w:left w:val="nil"/>
              <w:bottom w:val="nil"/>
              <w:right w:val="nil"/>
            </w:tcBorders>
            <w:shd w:val="clear" w:color="auto" w:fill="auto"/>
            <w:noWrap/>
            <w:vAlign w:val="center"/>
            <w:hideMark/>
          </w:tcPr>
          <w:p w14:paraId="7886EF30" w14:textId="77777777" w:rsidR="00E33E73" w:rsidRPr="00E33E73" w:rsidRDefault="00E33E73" w:rsidP="00E33E73">
            <w:pPr>
              <w:jc w:val="left"/>
              <w:rPr>
                <w:rFonts w:eastAsia="Times New Roman" w:cstheme="minorHAnsi"/>
                <w:sz w:val="18"/>
                <w:szCs w:val="18"/>
                <w:lang w:eastAsia="hr-HR"/>
              </w:rPr>
            </w:pPr>
          </w:p>
        </w:tc>
      </w:tr>
    </w:tbl>
    <w:p w14:paraId="0367CAD8" w14:textId="77777777" w:rsidR="00F12A9C" w:rsidRPr="00C75060" w:rsidRDefault="009334E7" w:rsidP="00C75060">
      <w:pPr>
        <w:pStyle w:val="Heading1"/>
        <w:spacing w:before="0"/>
      </w:pPr>
      <w:r w:rsidRPr="00255596">
        <w:br w:type="page"/>
      </w:r>
      <w:bookmarkStart w:id="38" w:name="_Hlk72501972"/>
      <w:bookmarkStart w:id="39" w:name="_Toc200802609"/>
      <w:r w:rsidR="000D0DB6" w:rsidRPr="00D62D25">
        <w:lastRenderedPageBreak/>
        <w:t>5. Bilješke uz financijske izvještaje</w:t>
      </w:r>
      <w:r w:rsidR="00D62D25">
        <w:t xml:space="preserve"> poduzetnika za 20</w:t>
      </w:r>
      <w:r w:rsidR="00541901">
        <w:t>24</w:t>
      </w:r>
      <w:r w:rsidR="000D0DB6" w:rsidRPr="00D62D25">
        <w:t>. godinu</w:t>
      </w:r>
      <w:bookmarkStart w:id="40" w:name="OLE_LINK12"/>
      <w:bookmarkStart w:id="41" w:name="OLE_LINK11"/>
      <w:bookmarkEnd w:id="38"/>
      <w:bookmarkEnd w:id="39"/>
    </w:p>
    <w:p w14:paraId="3FDD7957" w14:textId="77777777" w:rsidR="00F12A9C" w:rsidRPr="00ED4157" w:rsidRDefault="00F12A9C" w:rsidP="00ED4157">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INFORMACIJE O DRUŠTVU </w:t>
      </w:r>
    </w:p>
    <w:p w14:paraId="2E84D34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8AA080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u w:val="single"/>
          <w:lang w:eastAsia="hr-HR"/>
        </w:rPr>
      </w:pPr>
      <w:r w:rsidRPr="00ED4157">
        <w:rPr>
          <w:rFonts w:eastAsia="Times New Roman" w:cstheme="minorHAnsi"/>
          <w:lang w:eastAsia="hr-HR"/>
        </w:rPr>
        <w:t>BROD TURIST d.o.o., Slavonski Brod (u nastavku: Društvo), OIB 63806058658, MBS 050000048 osnovano je prema zakonima i propisima Republike Hrvatske kao društvo s ograničenom odgovornošću.</w:t>
      </w:r>
    </w:p>
    <w:p w14:paraId="6E021DE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242E7D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Sjedište: Slavonski Brod, Ulica Stjepana pl.</w:t>
      </w:r>
      <w:r w:rsidR="00AD1A5A">
        <w:rPr>
          <w:rFonts w:eastAsia="Times New Roman" w:cstheme="minorHAnsi"/>
          <w:lang w:eastAsia="hr-HR"/>
        </w:rPr>
        <w:t xml:space="preserve"> </w:t>
      </w:r>
      <w:r w:rsidRPr="00ED4157">
        <w:rPr>
          <w:rFonts w:eastAsia="Times New Roman" w:cstheme="minorHAnsi"/>
          <w:lang w:eastAsia="hr-HR"/>
        </w:rPr>
        <w:t xml:space="preserve">Horvata 2  </w:t>
      </w:r>
    </w:p>
    <w:p w14:paraId="3BC4D56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Uprava: MARIO PEJIĆ, direktor Društva</w:t>
      </w:r>
    </w:p>
    <w:p w14:paraId="093AE5E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contextualSpacing/>
        <w:rPr>
          <w:rFonts w:eastAsia="Times New Roman" w:cstheme="minorHAnsi"/>
          <w:lang w:eastAsia="hr-HR"/>
        </w:rPr>
      </w:pPr>
      <w:r w:rsidRPr="00ED4157">
        <w:rPr>
          <w:rFonts w:eastAsia="Times New Roman" w:cstheme="minorHAnsi"/>
          <w:lang w:eastAsia="hr-HR"/>
        </w:rPr>
        <w:t>Osnovna djelatnost: Djelatnosti putničkih agencija</w:t>
      </w:r>
    </w:p>
    <w:p w14:paraId="33916A9D" w14:textId="77777777" w:rsidR="00F12A9C" w:rsidRPr="002F227F"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Prosječan broj zaposlenih tijekom izvještajnog razdoblja: 11</w:t>
      </w:r>
    </w:p>
    <w:p w14:paraId="6CB3D14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496FFB70" w14:textId="77777777" w:rsidR="00F12A9C" w:rsidRPr="00ED4157" w:rsidRDefault="00F12A9C" w:rsidP="00ED4157">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OSNOVE SASTAVLJANJA FINANCIJSKIH IZVJEŠTAJA </w:t>
      </w:r>
    </w:p>
    <w:p w14:paraId="680DDA8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684EA3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izvještaji Društva sastavljeni su sukladno Hrvatskim standardima financijskog izvještavanja koje je donio Odbor za standarde financijskog izvještavanja na temelju odredbi Zakona o računovodstvu. Na financijske izvještaje u 2024. godini primjenjuju se odredbe važećeg Zakona o računovodstvu te Hrvatskih računovodstvenih standarda. Financijski izvještaji sastavljeni su na osnovi povijesnog troška, a detaljnija određenja dana su uz pojedine pozicije izvještaja.</w:t>
      </w:r>
    </w:p>
    <w:p w14:paraId="64195DB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izvještaji prezentiraju istinito i fer financijski položaj, financijsku uspješnost i novčane tijekove poduzetnika.</w:t>
      </w:r>
    </w:p>
    <w:p w14:paraId="3C2E63A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Vjerno su predočeni učinci transakcija i drugih poslovnih događaja, a u skladu s kriterijima priznavanja imovine, obveza, kapitala, prihoda i rashoda.</w:t>
      </w:r>
    </w:p>
    <w:p w14:paraId="5AB1831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66FDD9A6" w14:textId="77777777" w:rsidR="00F12A9C" w:rsidRPr="00ED4157" w:rsidRDefault="00F12A9C" w:rsidP="00ED4157">
      <w:pPr>
        <w:numPr>
          <w:ilvl w:val="0"/>
          <w:numId w:val="33"/>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SAŽETAK ZNAČAJNIJIH RAČUNOVODSTVENIH POLITIKA </w:t>
      </w:r>
    </w:p>
    <w:p w14:paraId="3393912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F34EC9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Slijedi prikaz značajnijih računovodstvenih politika usvojenih za pripremu ovih financijskih izvještaja. Ove računovodstvene politike dosljedno su primjenjivane za sva razdoblja uključena u ove izvještaje osim tamo gdje je drugačije navedeno.</w:t>
      </w:r>
    </w:p>
    <w:p w14:paraId="6C666CF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Budući događaji i njihov utjecaj nisu predvidivi sa sigurnošću i sukladno tome računovodstvene procjene zahtijevaju prosudbu, a one korištene pri izradi financijskih izvještaja podložne su promjenama nastankom novih događaja, dobivanjem dodatnih informacija i promjenom okruženja u kojem društvo posluje što može rezultirati odstupanjima od izvršenih procjena.</w:t>
      </w:r>
    </w:p>
    <w:p w14:paraId="306F64CC" w14:textId="77777777" w:rsidR="00F12A9C" w:rsidRPr="00ED4157" w:rsidRDefault="00F12A9C" w:rsidP="00ED4157">
      <w:pPr>
        <w:autoSpaceDE w:val="0"/>
        <w:autoSpaceDN w:val="0"/>
        <w:adjustRightInd w:val="0"/>
        <w:rPr>
          <w:rFonts w:eastAsia="Times New Roman" w:cstheme="minorHAnsi"/>
          <w:b/>
          <w:lang w:eastAsia="hr-HR"/>
        </w:rPr>
      </w:pPr>
    </w:p>
    <w:p w14:paraId="3C7AC5F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Dugotrajna nematerijalna imovina </w:t>
      </w:r>
    </w:p>
    <w:p w14:paraId="4D08949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D39C0EB" w14:textId="77777777" w:rsidR="00F12A9C" w:rsidRPr="00ED4157" w:rsidRDefault="00F12A9C" w:rsidP="00ED4157">
      <w:pPr>
        <w:autoSpaceDE w:val="0"/>
        <w:autoSpaceDN w:val="0"/>
        <w:adjustRightInd w:val="0"/>
        <w:rPr>
          <w:rFonts w:eastAsia="Times New Roman" w:cstheme="minorHAnsi"/>
          <w:lang w:eastAsia="hr-HR"/>
        </w:rPr>
      </w:pPr>
      <w:r w:rsidRPr="00ED4157">
        <w:rPr>
          <w:rFonts w:eastAsia="Times New Roman" w:cstheme="minorHAnsi"/>
          <w:lang w:eastAsia="hr-HR"/>
        </w:rPr>
        <w:t>Nematerijalna imovina je nemonetarna imovina bez fizičkih obilježja koja se može identificirati</w:t>
      </w:r>
      <w:bookmarkStart w:id="42" w:name="_Hlk89781936"/>
      <w:r w:rsidRPr="00ED4157">
        <w:rPr>
          <w:rFonts w:eastAsia="Times New Roman" w:cstheme="minorHAnsi"/>
          <w:lang w:eastAsia="hr-HR"/>
        </w:rPr>
        <w:t>, a čine ju izdaci za razvoj, patenti, licence, koncesije, zaštitni znaci, računalni programi (softver), dozvole, franšize i ostala prava, goodwill, predujmovi za nematerijalnu imovinu te ostala nematerijalna imovina.</w:t>
      </w:r>
      <w:bookmarkEnd w:id="42"/>
      <w:r w:rsidRPr="00ED4157">
        <w:rPr>
          <w:rFonts w:eastAsia="Times New Roman" w:cstheme="minorHAnsi"/>
          <w:lang w:eastAsia="hr-HR"/>
        </w:rPr>
        <w:t xml:space="preserve"> Nematerijalna imovina priznaje se samo ako:</w:t>
      </w:r>
    </w:p>
    <w:p w14:paraId="0BAAE392" w14:textId="77777777" w:rsidR="00F12A9C" w:rsidRPr="00ED4157" w:rsidRDefault="00F12A9C" w:rsidP="00ED4157">
      <w:pPr>
        <w:numPr>
          <w:ilvl w:val="0"/>
          <w:numId w:val="34"/>
        </w:numPr>
        <w:autoSpaceDE w:val="0"/>
        <w:autoSpaceDN w:val="0"/>
        <w:adjustRightInd w:val="0"/>
        <w:spacing w:after="160"/>
        <w:contextualSpacing/>
        <w:rPr>
          <w:rFonts w:eastAsia="Times New Roman" w:cstheme="minorHAnsi"/>
          <w:lang w:eastAsia="hr-HR"/>
        </w:rPr>
      </w:pPr>
      <w:r w:rsidRPr="00ED4157">
        <w:rPr>
          <w:rFonts w:eastAsia="Times New Roman" w:cstheme="minorHAnsi"/>
          <w:lang w:eastAsia="hr-HR"/>
        </w:rPr>
        <w:t>je vjerojatno će pritjecati očekivane buduće ekonomske koristi, i</w:t>
      </w:r>
    </w:p>
    <w:p w14:paraId="35E9169B" w14:textId="77777777" w:rsidR="00F12A9C" w:rsidRPr="00ED4157" w:rsidRDefault="00F12A9C" w:rsidP="00ED4157">
      <w:pPr>
        <w:numPr>
          <w:ilvl w:val="0"/>
          <w:numId w:val="34"/>
        </w:numPr>
        <w:autoSpaceDE w:val="0"/>
        <w:autoSpaceDN w:val="0"/>
        <w:adjustRightInd w:val="0"/>
        <w:spacing w:after="160"/>
        <w:contextualSpacing/>
        <w:rPr>
          <w:rFonts w:eastAsia="Times New Roman" w:cstheme="minorHAnsi"/>
          <w:lang w:eastAsia="hr-HR"/>
        </w:rPr>
      </w:pPr>
      <w:r w:rsidRPr="00ED4157">
        <w:rPr>
          <w:rFonts w:eastAsia="Times New Roman" w:cstheme="minorHAnsi"/>
          <w:lang w:eastAsia="hr-HR"/>
        </w:rPr>
        <w:t>da se trošak nabave može pouzdano izmjeriti.</w:t>
      </w:r>
    </w:p>
    <w:p w14:paraId="4A15057C" w14:textId="77777777" w:rsidR="00F12A9C" w:rsidRPr="00ED4157" w:rsidRDefault="00F12A9C" w:rsidP="00ED4157">
      <w:pPr>
        <w:autoSpaceDE w:val="0"/>
        <w:autoSpaceDN w:val="0"/>
        <w:adjustRightInd w:val="0"/>
        <w:rPr>
          <w:rFonts w:eastAsia="Times New Roman" w:cstheme="minorHAnsi"/>
          <w:lang w:eastAsia="hr-HR"/>
        </w:rPr>
      </w:pPr>
      <w:bookmarkStart w:id="43" w:name="_Hlk89781961"/>
      <w:r w:rsidRPr="00ED4157">
        <w:rPr>
          <w:rFonts w:eastAsia="Times New Roman" w:cstheme="minorHAnsi"/>
          <w:lang w:eastAsia="hr-HR"/>
        </w:rPr>
        <w:t>Nakon početnog priznavanja nematerijalna imovina se mjeri po trošku nabave umanjenom za ispravak vrijednosti i akumulirane gubitke od umanjenja. Društvo može odlučiti da dugotrajnu nematerijalnu imovinu čija se fer vrijednost može pouzdano mjeriti iskazuje po revaloriziranom iznosu nakon početnog priznavanja imovine. Ako se pojedina dugotrajna nematerijalna imovina revalorizira, sva dugotrajna nematerijalna imovina iz iste skupine također se mjeri metodom revalorizacije.</w:t>
      </w:r>
      <w:bookmarkEnd w:id="43"/>
      <w:r w:rsidRPr="00ED4157">
        <w:rPr>
          <w:rFonts w:eastAsia="Times New Roman" w:cstheme="minorHAnsi"/>
          <w:lang w:eastAsia="hr-HR"/>
        </w:rPr>
        <w:t xml:space="preserve"> </w:t>
      </w:r>
    </w:p>
    <w:p w14:paraId="2380435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Amortizacija dugotrajne nematerijalne imovine obračunava se primjenom linearne metode u korisnom vijeku trajanja od 4 godine (stopa 25%). Ako Društvo donese odluku, primjenjuju se </w:t>
      </w:r>
      <w:r w:rsidRPr="00ED4157">
        <w:rPr>
          <w:rFonts w:eastAsia="Times New Roman" w:cstheme="minorHAnsi"/>
          <w:lang w:eastAsia="hr-HR"/>
        </w:rPr>
        <w:lastRenderedPageBreak/>
        <w:t>uvećane amortizacijske stope sukladno odredbama Zakona o porezu na dobit. Iznimno, nematerijalna imovina s neodređenim korisnim vijekom upotrebe se ne amortizira već se testira na umanjenje.</w:t>
      </w:r>
    </w:p>
    <w:p w14:paraId="0AA3F33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EB5541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Dugotrajna materijalna imovina </w:t>
      </w:r>
    </w:p>
    <w:p w14:paraId="1D673C5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C837F0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snapToGrid w:val="0"/>
          <w:lang w:eastAsia="hr-HR"/>
        </w:rPr>
      </w:pPr>
      <w:r w:rsidRPr="00ED4157">
        <w:rPr>
          <w:rFonts w:eastAsia="Times New Roman" w:cstheme="minorHAnsi"/>
          <w:lang w:eastAsia="hr-HR"/>
        </w:rPr>
        <w:t>Dugotrajna materijalna imovina obuhvaća sredstva koja Društvo koristi pri isporuci roba i usluga te u administrativne svrhe i čiji je procijenjeni vijek upotrebe duži od godine dana. Ova imovina početno se priznaje u bilanci po trošku nabave koji obuhvaća neto kupovnu cijenu i sve druge ovisne troškove do stavljanja sredstva u upotrebu. Nakon početnog priznavanja dugotrajna imovina se mjeri po trošku nabave umanjenom za ispravak vrijednosti i akumulirane gubitke od umanjenja sukladno HSFI 6.  Društvo može odlučiti da dugotrajnu materijalnu imovinu čija se fer vrijednost može pouzdano mjeriti iskazuje po revaloriziranom iznosu nakon početnog priznavanja imovine. Ako se pojedina dugotrajna materijalna imovina revalorizira, sva dugotrajna materijalna imovina iz iste skupine također se mjeri metodom revalorizacije.</w:t>
      </w:r>
    </w:p>
    <w:p w14:paraId="7BABD3D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9EB3C8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Amortizacija dugotrajne materijalne imovine obračunava se primjenom linearne metode u procijenjenom vijeku upotrebe svakog pojedinog sredstva primjenom sljedećih stopa:</w:t>
      </w:r>
    </w:p>
    <w:p w14:paraId="207D8A9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Style w:val="TableGrid"/>
        <w:tblW w:w="0" w:type="auto"/>
        <w:jc w:val="center"/>
        <w:tblCellMar>
          <w:left w:w="108" w:type="dxa"/>
          <w:right w:w="108" w:type="dxa"/>
        </w:tblCellMar>
        <w:tblLook w:val="04A0" w:firstRow="1" w:lastRow="0" w:firstColumn="1" w:lastColumn="0" w:noHBand="0" w:noVBand="1"/>
      </w:tblPr>
      <w:tblGrid>
        <w:gridCol w:w="3686"/>
        <w:gridCol w:w="850"/>
      </w:tblGrid>
      <w:tr w:rsidR="00F12A9C" w:rsidRPr="00ED4157" w14:paraId="6B30466D" w14:textId="77777777" w:rsidTr="002F227F">
        <w:trPr>
          <w:jc w:val="center"/>
        </w:trPr>
        <w:tc>
          <w:tcPr>
            <w:tcW w:w="3686" w:type="dxa"/>
            <w:tcMar>
              <w:top w:w="0" w:type="dxa"/>
              <w:left w:w="108" w:type="dxa"/>
              <w:bottom w:w="0" w:type="dxa"/>
              <w:right w:w="108" w:type="dxa"/>
            </w:tcMar>
          </w:tcPr>
          <w:p w14:paraId="0B39A4C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Građevinski objekti</w:t>
            </w:r>
          </w:p>
        </w:tc>
        <w:tc>
          <w:tcPr>
            <w:tcW w:w="850" w:type="dxa"/>
            <w:tcMar>
              <w:top w:w="0" w:type="dxa"/>
              <w:left w:w="108" w:type="dxa"/>
              <w:bottom w:w="0" w:type="dxa"/>
              <w:right w:w="108" w:type="dxa"/>
            </w:tcMar>
          </w:tcPr>
          <w:p w14:paraId="3D72764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5%</w:t>
            </w:r>
          </w:p>
        </w:tc>
      </w:tr>
      <w:tr w:rsidR="00F12A9C" w:rsidRPr="00ED4157" w14:paraId="2EE1CC41" w14:textId="77777777" w:rsidTr="002F227F">
        <w:trPr>
          <w:jc w:val="center"/>
        </w:trPr>
        <w:tc>
          <w:tcPr>
            <w:tcW w:w="3686" w:type="dxa"/>
            <w:tcMar>
              <w:top w:w="0" w:type="dxa"/>
              <w:left w:w="108" w:type="dxa"/>
              <w:bottom w:w="0" w:type="dxa"/>
              <w:right w:w="108" w:type="dxa"/>
            </w:tcMar>
          </w:tcPr>
          <w:p w14:paraId="360AAC2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Brodovi veći od 1000 BRT</w:t>
            </w:r>
          </w:p>
        </w:tc>
        <w:tc>
          <w:tcPr>
            <w:tcW w:w="850" w:type="dxa"/>
            <w:tcMar>
              <w:top w:w="0" w:type="dxa"/>
              <w:left w:w="108" w:type="dxa"/>
              <w:bottom w:w="0" w:type="dxa"/>
              <w:right w:w="108" w:type="dxa"/>
            </w:tcMar>
          </w:tcPr>
          <w:p w14:paraId="527A0A1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5%</w:t>
            </w:r>
          </w:p>
        </w:tc>
      </w:tr>
      <w:tr w:rsidR="00F12A9C" w:rsidRPr="00ED4157" w14:paraId="17DA06BA" w14:textId="77777777" w:rsidTr="002F227F">
        <w:trPr>
          <w:jc w:val="center"/>
        </w:trPr>
        <w:tc>
          <w:tcPr>
            <w:tcW w:w="3686" w:type="dxa"/>
            <w:tcMar>
              <w:top w:w="0" w:type="dxa"/>
              <w:left w:w="108" w:type="dxa"/>
              <w:bottom w:w="0" w:type="dxa"/>
              <w:right w:w="108" w:type="dxa"/>
            </w:tcMar>
          </w:tcPr>
          <w:p w14:paraId="2765A06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Osobni automobili</w:t>
            </w:r>
          </w:p>
        </w:tc>
        <w:tc>
          <w:tcPr>
            <w:tcW w:w="850" w:type="dxa"/>
            <w:tcMar>
              <w:top w:w="0" w:type="dxa"/>
              <w:left w:w="108" w:type="dxa"/>
              <w:bottom w:w="0" w:type="dxa"/>
              <w:right w:w="108" w:type="dxa"/>
            </w:tcMar>
          </w:tcPr>
          <w:p w14:paraId="00C81BA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20%</w:t>
            </w:r>
          </w:p>
        </w:tc>
      </w:tr>
      <w:tr w:rsidR="00F12A9C" w:rsidRPr="00ED4157" w14:paraId="1F67214F" w14:textId="77777777" w:rsidTr="002F227F">
        <w:trPr>
          <w:jc w:val="center"/>
        </w:trPr>
        <w:tc>
          <w:tcPr>
            <w:tcW w:w="3686" w:type="dxa"/>
            <w:tcMar>
              <w:top w:w="0" w:type="dxa"/>
              <w:left w:w="108" w:type="dxa"/>
              <w:bottom w:w="0" w:type="dxa"/>
              <w:right w:w="108" w:type="dxa"/>
            </w:tcMar>
          </w:tcPr>
          <w:p w14:paraId="2240C95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 xml:space="preserve">Osnovno stado </w:t>
            </w:r>
          </w:p>
        </w:tc>
        <w:tc>
          <w:tcPr>
            <w:tcW w:w="850" w:type="dxa"/>
            <w:tcMar>
              <w:top w:w="0" w:type="dxa"/>
              <w:left w:w="108" w:type="dxa"/>
              <w:bottom w:w="0" w:type="dxa"/>
              <w:right w:w="108" w:type="dxa"/>
            </w:tcMar>
          </w:tcPr>
          <w:p w14:paraId="2A79D82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20%</w:t>
            </w:r>
          </w:p>
        </w:tc>
      </w:tr>
      <w:tr w:rsidR="00F12A9C" w:rsidRPr="00ED4157" w14:paraId="4103A2D5" w14:textId="77777777" w:rsidTr="002F227F">
        <w:trPr>
          <w:jc w:val="center"/>
        </w:trPr>
        <w:tc>
          <w:tcPr>
            <w:tcW w:w="3686" w:type="dxa"/>
            <w:tcMar>
              <w:top w:w="0" w:type="dxa"/>
              <w:left w:w="108" w:type="dxa"/>
              <w:bottom w:w="0" w:type="dxa"/>
              <w:right w:w="108" w:type="dxa"/>
            </w:tcMar>
          </w:tcPr>
          <w:p w14:paraId="5275A58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Oprema</w:t>
            </w:r>
          </w:p>
        </w:tc>
        <w:tc>
          <w:tcPr>
            <w:tcW w:w="850" w:type="dxa"/>
            <w:tcMar>
              <w:top w:w="0" w:type="dxa"/>
              <w:left w:w="108" w:type="dxa"/>
              <w:bottom w:w="0" w:type="dxa"/>
              <w:right w:w="108" w:type="dxa"/>
            </w:tcMar>
          </w:tcPr>
          <w:p w14:paraId="065D369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25%</w:t>
            </w:r>
          </w:p>
        </w:tc>
      </w:tr>
      <w:tr w:rsidR="00F12A9C" w:rsidRPr="00ED4157" w14:paraId="3D59F820" w14:textId="77777777" w:rsidTr="002F227F">
        <w:trPr>
          <w:jc w:val="center"/>
        </w:trPr>
        <w:tc>
          <w:tcPr>
            <w:tcW w:w="3686" w:type="dxa"/>
            <w:tcMar>
              <w:top w:w="0" w:type="dxa"/>
              <w:left w:w="108" w:type="dxa"/>
              <w:bottom w:w="0" w:type="dxa"/>
              <w:right w:w="108" w:type="dxa"/>
            </w:tcMar>
          </w:tcPr>
          <w:p w14:paraId="438AA1C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Dostavna vozila</w:t>
            </w:r>
          </w:p>
        </w:tc>
        <w:tc>
          <w:tcPr>
            <w:tcW w:w="850" w:type="dxa"/>
            <w:tcMar>
              <w:top w:w="0" w:type="dxa"/>
              <w:left w:w="108" w:type="dxa"/>
              <w:bottom w:w="0" w:type="dxa"/>
              <w:right w:w="108" w:type="dxa"/>
            </w:tcMar>
          </w:tcPr>
          <w:p w14:paraId="386CB49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25%</w:t>
            </w:r>
          </w:p>
        </w:tc>
      </w:tr>
      <w:tr w:rsidR="00F12A9C" w:rsidRPr="00ED4157" w14:paraId="3F435EAB" w14:textId="77777777" w:rsidTr="002F227F">
        <w:trPr>
          <w:jc w:val="center"/>
        </w:trPr>
        <w:tc>
          <w:tcPr>
            <w:tcW w:w="3686" w:type="dxa"/>
            <w:tcMar>
              <w:top w:w="0" w:type="dxa"/>
              <w:left w:w="108" w:type="dxa"/>
              <w:bottom w:w="0" w:type="dxa"/>
              <w:right w:w="108" w:type="dxa"/>
            </w:tcMar>
          </w:tcPr>
          <w:p w14:paraId="3F90BE9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Mehanička oprema</w:t>
            </w:r>
          </w:p>
        </w:tc>
        <w:tc>
          <w:tcPr>
            <w:tcW w:w="850" w:type="dxa"/>
            <w:tcMar>
              <w:top w:w="0" w:type="dxa"/>
              <w:left w:w="108" w:type="dxa"/>
              <w:bottom w:w="0" w:type="dxa"/>
              <w:right w:w="108" w:type="dxa"/>
            </w:tcMar>
          </w:tcPr>
          <w:p w14:paraId="2EEC6DF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25%</w:t>
            </w:r>
          </w:p>
        </w:tc>
      </w:tr>
      <w:tr w:rsidR="00F12A9C" w:rsidRPr="00ED4157" w14:paraId="3D5EABC5" w14:textId="77777777" w:rsidTr="002F227F">
        <w:trPr>
          <w:jc w:val="center"/>
        </w:trPr>
        <w:tc>
          <w:tcPr>
            <w:tcW w:w="3686" w:type="dxa"/>
            <w:tcMar>
              <w:top w:w="0" w:type="dxa"/>
              <w:left w:w="108" w:type="dxa"/>
              <w:bottom w:w="0" w:type="dxa"/>
              <w:right w:w="108" w:type="dxa"/>
            </w:tcMar>
          </w:tcPr>
          <w:p w14:paraId="169399F8" w14:textId="77777777" w:rsidR="00F12A9C" w:rsidRPr="00ED4157" w:rsidRDefault="00F12A9C" w:rsidP="00ED4157">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 xml:space="preserve">Računalna oprema </w:t>
            </w:r>
          </w:p>
        </w:tc>
        <w:tc>
          <w:tcPr>
            <w:tcW w:w="850" w:type="dxa"/>
            <w:tcMar>
              <w:top w:w="0" w:type="dxa"/>
              <w:left w:w="108" w:type="dxa"/>
              <w:bottom w:w="0" w:type="dxa"/>
              <w:right w:w="108" w:type="dxa"/>
            </w:tcMar>
          </w:tcPr>
          <w:p w14:paraId="37867C6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50%</w:t>
            </w:r>
          </w:p>
        </w:tc>
      </w:tr>
      <w:tr w:rsidR="00F12A9C" w:rsidRPr="00ED4157" w14:paraId="3CBECB4F" w14:textId="77777777" w:rsidTr="002F227F">
        <w:trPr>
          <w:jc w:val="center"/>
        </w:trPr>
        <w:tc>
          <w:tcPr>
            <w:tcW w:w="3686" w:type="dxa"/>
            <w:tcMar>
              <w:top w:w="0" w:type="dxa"/>
              <w:left w:w="108" w:type="dxa"/>
              <w:bottom w:w="0" w:type="dxa"/>
              <w:right w:w="108" w:type="dxa"/>
            </w:tcMar>
          </w:tcPr>
          <w:p w14:paraId="73F07B2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Telekomunikacijska oprema</w:t>
            </w:r>
          </w:p>
        </w:tc>
        <w:tc>
          <w:tcPr>
            <w:tcW w:w="850" w:type="dxa"/>
            <w:tcMar>
              <w:top w:w="0" w:type="dxa"/>
              <w:left w:w="108" w:type="dxa"/>
              <w:bottom w:w="0" w:type="dxa"/>
              <w:right w:w="108" w:type="dxa"/>
            </w:tcMar>
          </w:tcPr>
          <w:p w14:paraId="6BB2930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50%</w:t>
            </w:r>
          </w:p>
        </w:tc>
      </w:tr>
      <w:tr w:rsidR="00F12A9C" w:rsidRPr="00ED4157" w14:paraId="6AEAD88D" w14:textId="77777777" w:rsidTr="002F227F">
        <w:trPr>
          <w:jc w:val="center"/>
        </w:trPr>
        <w:tc>
          <w:tcPr>
            <w:tcW w:w="3686" w:type="dxa"/>
            <w:tcMar>
              <w:top w:w="0" w:type="dxa"/>
              <w:left w:w="108" w:type="dxa"/>
              <w:bottom w:w="0" w:type="dxa"/>
              <w:right w:w="108" w:type="dxa"/>
            </w:tcMar>
          </w:tcPr>
          <w:p w14:paraId="7E8A5AD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contextualSpacing/>
              <w:rPr>
                <w:rFonts w:asciiTheme="minorHAnsi" w:hAnsiTheme="minorHAnsi" w:cstheme="minorHAnsi"/>
                <w:sz w:val="22"/>
                <w:szCs w:val="22"/>
              </w:rPr>
            </w:pPr>
            <w:r w:rsidRPr="00ED4157">
              <w:rPr>
                <w:rFonts w:asciiTheme="minorHAnsi" w:hAnsiTheme="minorHAnsi" w:cstheme="minorHAnsi"/>
                <w:sz w:val="22"/>
                <w:szCs w:val="22"/>
              </w:rPr>
              <w:t>Ostala nespomenuta imovina</w:t>
            </w:r>
          </w:p>
        </w:tc>
        <w:tc>
          <w:tcPr>
            <w:tcW w:w="850" w:type="dxa"/>
            <w:tcMar>
              <w:top w:w="0" w:type="dxa"/>
              <w:left w:w="108" w:type="dxa"/>
              <w:bottom w:w="0" w:type="dxa"/>
              <w:right w:w="108" w:type="dxa"/>
            </w:tcMar>
          </w:tcPr>
          <w:p w14:paraId="1CCC768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100" w:beforeAutospacing="1" w:after="100" w:afterAutospacing="1"/>
              <w:ind w:right="113"/>
              <w:contextualSpacing/>
              <w:jc w:val="right"/>
              <w:rPr>
                <w:rFonts w:asciiTheme="minorHAnsi" w:hAnsiTheme="minorHAnsi" w:cstheme="minorHAnsi"/>
                <w:sz w:val="22"/>
                <w:szCs w:val="22"/>
              </w:rPr>
            </w:pPr>
            <w:r w:rsidRPr="00ED4157">
              <w:rPr>
                <w:rFonts w:asciiTheme="minorHAnsi" w:hAnsiTheme="minorHAnsi" w:cstheme="minorHAnsi"/>
                <w:sz w:val="22"/>
                <w:szCs w:val="22"/>
              </w:rPr>
              <w:t>10%</w:t>
            </w:r>
          </w:p>
        </w:tc>
      </w:tr>
    </w:tbl>
    <w:p w14:paraId="4E82811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F9E867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Ako Društvo donese odluku, primjenjuju se uvećane amortizacijske stope sukladno odredbama Zakona o porezu na dobit.</w:t>
      </w:r>
    </w:p>
    <w:p w14:paraId="7F98CDB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41964C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Zemljište i druga imovina koja ima neograničen vijek trajanja (umjetnički radovi i sl.) te imovina u pripremi se ne amortizira. </w:t>
      </w:r>
    </w:p>
    <w:p w14:paraId="7D3B60F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A047CB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Naknadni izdaci uključuju se u knjigovodstvenu vrijednost imovine ili se prema potrebi priznaju kao zasebna imovina samo ako će Društvo imati buduće ekonomske koristi od imovine te ako se trošak nabave može pouzdano mjeriti. Knjigovodstvena vrijednost zamijenjenog dijela prestaje se priznavati. Svi ostali troškovi investicijskog i tekućeg održavanja terete račun dobitka i gubitka u razdoblju u kojem su nastali. Amortizacija se obračunava primjenom linearne metode.</w:t>
      </w:r>
    </w:p>
    <w:p w14:paraId="493131F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F561D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Dobici ili gubici od prestanka priznavanja dugotrajne materijalne imovine (prodaja, rashodovanje i sl.) utvrđuju se kao razlika ostvarene prodajne cijene i knjigovodstvene vrijednosti i uključuju u stavku poslovni prihodi odnosno poslovni rashodi u računu dobiti u gubitka.</w:t>
      </w:r>
    </w:p>
    <w:p w14:paraId="25B0087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D428FA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Biološka imovina </w:t>
      </w:r>
    </w:p>
    <w:p w14:paraId="2D8EF21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5FEAE53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Biološka imovina i poljoprivredni proizvodi mjere se prema fer vrijednosti. Priznavanje, mjerenje i prestanak priznavanja vrše se prema odredbama HSFI 17. Ako se fer vrijednost ne može pouzdano izmjeriti, biološka imovina mjeri se po trošku nabave umanjene za ispravak vrijednosti i za gubitke od umanjenja vrijednosti sukladno HSFI 6.</w:t>
      </w:r>
    </w:p>
    <w:p w14:paraId="5168BFB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A9044B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lastRenderedPageBreak/>
        <w:t xml:space="preserve">Ulaganja u nekretnine </w:t>
      </w:r>
    </w:p>
    <w:p w14:paraId="4BA9343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545E97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lang w:eastAsia="hr-HR"/>
        </w:rPr>
        <w:t xml:space="preserve">Nekretnine (zemljište ili zgrada, ili dio zgrade, ili oboje) koje društvo drži radi ostvarivanja prihoda od najma ili radi porasta tržišne vrijednosti tretira se kao ulaganje u nekretnine sukladno HSFI 7. Prilikom utvrđivanja vrijednosti ulaganja u nekretnine primjenjuje se model troška nabave. </w:t>
      </w:r>
    </w:p>
    <w:p w14:paraId="561B5EB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30E5BF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Dugotrajna imovina namijenjena prodaji </w:t>
      </w:r>
    </w:p>
    <w:p w14:paraId="08E9F9E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323F19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Dugotrajna imovina namijenjena prodaji je imovina čija će se knjigovodstvena vrijednost nadoknaditi putem prodaje, a ne putem korištenja pod uvjetom da je ta prodaja vrlo vjerojatna unutar perioda od jedne godine. Priznavanje i mjerenje obavlja se u skladu s odredbama HSFI 8.</w:t>
      </w:r>
    </w:p>
    <w:p w14:paraId="64F851A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56129B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Najmovi</w:t>
      </w:r>
    </w:p>
    <w:p w14:paraId="1B8943B8" w14:textId="77777777" w:rsidR="00F12A9C" w:rsidRPr="00ED4157" w:rsidRDefault="00F12A9C" w:rsidP="00ED4157">
      <w:pPr>
        <w:autoSpaceDE w:val="0"/>
        <w:autoSpaceDN w:val="0"/>
        <w:adjustRightInd w:val="0"/>
        <w:rPr>
          <w:rFonts w:eastAsia="Times New Roman" w:cstheme="minorHAnsi"/>
          <w:b/>
          <w:lang w:eastAsia="hr-HR"/>
        </w:rPr>
      </w:pPr>
    </w:p>
    <w:p w14:paraId="7BF7AA3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Najmovi u kojima društvo ne snosi bitan udio rizika i koristi vlasništva tretiraju se kao poslovni najmovi. Plaćanja po osnovi poslovnih najmova iskazuju se u računu dobiti i gubitka prema pravocrtnoj metodi u razdoblju trajanja najma.</w:t>
      </w:r>
    </w:p>
    <w:p w14:paraId="67498E3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BE1C19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Financijska imovina</w:t>
      </w:r>
    </w:p>
    <w:p w14:paraId="6ECD00D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9A543E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Financijska imovina obuhvaća dionice i udjele, dane zajmove, sudjelujuće interese, ulaganja u vrijednosne papire, dane kredite, depozite i jamstvene pologe te ostalu financijsku imovinu. Financijska imovina se ne amortizira. Priznavanje, mjerenje i prestanak priznavanja obavlja se u skladu s odredbama HSFI 9.</w:t>
      </w:r>
    </w:p>
    <w:p w14:paraId="642A664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49A3AE6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Zalihe </w:t>
      </w:r>
    </w:p>
    <w:p w14:paraId="2767819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8E41AB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Zalihe obuhvaćaju zalihe sitnog inventara, auto guma, ambalaže i trgovačke robe. Mjere se po trošku nabave ili neto utrživoj vrijednosti, u skladu s HSFI 10. Obračun utroška zaliha provodi se po metodi prosječne ponderirane cijene. Knjigovodstveni iznos zaliha priznaje se kao rashod razdoblja u kojem su te zalihe prodane ili izuzete. Zalihe sitnog inventara i auto guma otpisuju se prilikom stavljanja u upotrebu u 100%-tnom iznosu.</w:t>
      </w:r>
    </w:p>
    <w:p w14:paraId="71E268B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5D7830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Potraživanja </w:t>
      </w:r>
    </w:p>
    <w:p w14:paraId="07CA81E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EE5628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Potraživanja se početno mjere po fer vrijednosti. Priznavanje, mjerenje i prestanak priznavanja obavlja se prema odredbama HSFI 11. </w:t>
      </w:r>
    </w:p>
    <w:p w14:paraId="41012A4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4BF0AC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Ispravak vrijednosti potraživanja provodi se kada postoje objektivni dokazi da društvo neće moći naplatiti sva svoja potraživanja u skladu s dogovorenim uvjetima. Značajne financijske poteškoće dužnika, vjerojatnost dužnikovog stečaja te neizvršenje ili propusti u plaćanjima smatraju se pokazateljima umanjenja vrijednosti potraživanja od kupaca.</w:t>
      </w:r>
    </w:p>
    <w:p w14:paraId="100C73B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Iznos ispravka vrijednosti utvrđuje se kao razlika između knjigovodstvene vrijednosti i nadoknadivog iznosa potraživanja. Knjigovodstvena vrijednost imovine je smanjena korištenjem izračuna rezerviranja za umanjenjem vrijednosti te je iznos gubitka priznat u računu dobiti i gubitka u „vrijednosnim usklađivanjima“. Kada potraživanje nije naplativo otpisuje se na teret izračuna rezerviranja za potraživanja od kupaca.</w:t>
      </w:r>
    </w:p>
    <w:p w14:paraId="48C0190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C8C404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Kapital i rezerve </w:t>
      </w:r>
    </w:p>
    <w:p w14:paraId="7B8B133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16C6DD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Kapital se sastoji od upisanog kapitala, kapitalnih rezervi, rezervi iz dobiti, revalorizacijskih rezervi, rezervi fer vrijednosti, zadržane dobiti ili prenesenog gubitka, dobiti ili gubitka tekuće godine i </w:t>
      </w:r>
      <w:r w:rsidRPr="00ED4157">
        <w:rPr>
          <w:rFonts w:eastAsia="Times New Roman" w:cstheme="minorHAnsi"/>
          <w:lang w:eastAsia="hr-HR"/>
        </w:rPr>
        <w:lastRenderedPageBreak/>
        <w:t xml:space="preserve">manjinskih (nekontrolirajućih) interesa. Priznavanje, mjerenje i prestanak priznavanja obavlja se prema odredbama HSFI 12. </w:t>
      </w:r>
    </w:p>
    <w:p w14:paraId="57BE6A3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Obveze </w:t>
      </w:r>
    </w:p>
    <w:p w14:paraId="3EFD47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5A60D5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Obveze se početno mjere po fer vrijednosti. Priznavanje, mjerenje i prestanak priznavanja obavlja se prema odredbama HSFI 13. </w:t>
      </w:r>
    </w:p>
    <w:p w14:paraId="1E5AF32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Obveze se klasificiraju kao kratkotrajne i dugotrajne. Obveze se klasificiraju kao kratkoročne obveze, osim ako Društvo ima pravo odgoditi podmirenje obveze na rok duži od 12 mjeseci. Obveze se priznaju kada je vjerojatno da će zbog podmirenja sadašnje obveze doći do odlijevanja resursa poduzetnika. Obveze prema dobavljačima i zaposlenima te obveze za predujmove mjere se po iznosu kojim će se podmiriti.</w:t>
      </w:r>
    </w:p>
    <w:p w14:paraId="222E5D7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7C41FE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Rezerviranja </w:t>
      </w:r>
    </w:p>
    <w:p w14:paraId="6A07D46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96D43B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Rezerviranje je obveza čija je priroda jasno određena i za koju je na datum bilance vjerojatno ili sigurno da će nastati, ali postoji neizvjesnost u pogledu iznosa ili datuma kada će nastati. Priznavanje i mjerenje se provodi u skladu s HSFI 13. </w:t>
      </w:r>
    </w:p>
    <w:p w14:paraId="7FCAE54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5CB621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Vremenska razgraničenja </w:t>
      </w:r>
    </w:p>
    <w:p w14:paraId="067EB8F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689ABF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Vremenska razgraničenja obuhvaćaju unaprijed plaćene troškove, nedospjelu naplatu prihoda, odgođeno plaćanje troškova i prihod budućeg razdoblja. Vremenska razgraničenja mjere se sukladno HSFI 14. Unaprijed plaćeni troškovi priznaju se kao imovina kada se odnose na iznose plaćene u tekućem razdoblju, a koji se odnose na buduća razdoblja. Odgođeno plaćanje troškova priznaje se kao obveza kada se odnosi na troškove nastale u tekućem razdoblju, a za koje nisu ispunjeni uvjeti za priznavanje obveza.</w:t>
      </w:r>
    </w:p>
    <w:p w14:paraId="2A965E2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5A7901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Tekući porez na dobit</w:t>
      </w:r>
    </w:p>
    <w:p w14:paraId="685038A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899EDC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Iznos poreza na dobit za tekuću godinu obračunava se na temelju poreznog zakona koji je na snazi u Republici Hrvatskoj na dan bilance. Tekući porez knjižit će se na teret kapitala ako se porez odnosi na stavke koje se direktno knjiže na teret kapitala u istom razdoblju.</w:t>
      </w:r>
    </w:p>
    <w:p w14:paraId="7444C5D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D667FF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Porez na dodanu vrijednost</w:t>
      </w:r>
    </w:p>
    <w:p w14:paraId="30478BF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3D1FBF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Porezni propisi zahtijevaju bilježenje PDV-a na neto osnovi. PDV koji proizlazi iz transakcija prodaje i kupnje priznaje se i iskazuje u bilanci na neto osnovi.</w:t>
      </w:r>
    </w:p>
    <w:p w14:paraId="69BB2BA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4C85D2F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Odgođena porezna imovina </w:t>
      </w:r>
    </w:p>
    <w:p w14:paraId="44FA79B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81D09B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Odgođena porezna imovina i obveze mjere se primjenom poreznih stopa (i poreznih zakona) koji su na snazi na datum bilance. Odgođena porezna imovina se priznaje za prenesene neiskorištene porezne gubitke, neiskorištene porezne olakšice i sve odbitne privremene razlike u visini za koju je vjerojatno da će oporeziva dobit biti raspoloživa i za koju se preneseni porezni gubitak, neiskorištene porezne olakšice i odbitne privremene razlike mogu iskoristiti, sukladno odredbama HSFI 14. </w:t>
      </w:r>
    </w:p>
    <w:p w14:paraId="6D0BC62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7BE3B0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Prihodi</w:t>
      </w:r>
    </w:p>
    <w:p w14:paraId="57EB92D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036C784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Prihodi se priznaju kada je vjerojatno da će buduće ekonomske koristi ulaziti kod poduzetnika i kada se mogu pouzdano mjeriti.</w:t>
      </w:r>
      <w:r w:rsidRPr="00ED4157">
        <w:rPr>
          <w:rFonts w:eastAsia="Times New Roman" w:cstheme="minorHAnsi"/>
          <w:b/>
          <w:i/>
          <w:lang w:eastAsia="hr-HR"/>
        </w:rPr>
        <w:t xml:space="preserve"> </w:t>
      </w:r>
      <w:r w:rsidRPr="00ED4157">
        <w:rPr>
          <w:rFonts w:eastAsia="Times New Roman" w:cstheme="minorHAnsi"/>
          <w:lang w:eastAsia="hr-HR"/>
        </w:rPr>
        <w:t xml:space="preserve">Priznavanje, mjerenje i prestanak priznavanja obavlja se prema odredbama HSFI 15. </w:t>
      </w:r>
    </w:p>
    <w:p w14:paraId="734FFF0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lastRenderedPageBreak/>
        <w:t>Prihodi po HSFI 15 podijeljeni su na poslovne prihode i financijske prihode. Prihodi se sastoje od fer vrijednosti primljene naknade ili potraživanja za prodane usluge tijekom redovnog poslovanja društva. Prihodi su iskazani u iznosima koji su umanjeni za porez na dodanu vrijednost. Društvo priznaje prihode kada se iznos prihoda može pouzdano mjeriti i kada je izvjesno da će društvo imati buduće ekonomske koristi.</w:t>
      </w:r>
    </w:p>
    <w:p w14:paraId="5EF7C6A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Odredbe Zakona o računovodstvu, kao i HSFI 15, od izvještaja za 2024. godinu propisuju da se izvanredni prihodi ne iskazuju zasebno te su izvanredni prihodi iz prijašnjih godina iskazani u poslovnim prihodima. </w:t>
      </w:r>
    </w:p>
    <w:p w14:paraId="628D9C8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DBBFF4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Rashodi </w:t>
      </w:r>
    </w:p>
    <w:p w14:paraId="603C2A4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F2E61D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Rashodi se priznaju kada smanjenje budućih ekonomskih koristi proizlazi iz smanjenja imovine ili povećanja obaveza koje se može pouzdano izmjeriti, odnosno kada isti nastaju istodobno s priznavanjem ili smanjenjem imovine, a na temelju izravne povezanosti između nastalih troškova i određenih prihoda. Priznavanje, mjerenje i prestanak priznavanja obavlja se prema odredbama HSFI 16.</w:t>
      </w:r>
    </w:p>
    <w:p w14:paraId="316B9D7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883BE1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Vrijednosti iskazane u financijskim izvještajima (iznosi)</w:t>
      </w:r>
    </w:p>
    <w:p w14:paraId="41210BA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BC879C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Stavke uključene u financijske izvještaje društva iskazane su u službenoj valuti primarnog gospodarskog okruženja u kojem društvo posluje (funkcionalna valuta). Financijski izvještaji prikazani su u eurima, što predstavlja funkcionalnu i izvještajnu valutu Društva.</w:t>
      </w:r>
    </w:p>
    <w:p w14:paraId="44F3BF8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6074C6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Na datum bilance, zalihe i dugotrajna imovina u stranoj valuti iskazuju se primjenom srednjeg tečaja HNB-a na datum transakcije, a potraživanja i obveze u stranoj valuti primjenom srednjeg tečaja HNB-a na dan bilance.</w:t>
      </w:r>
    </w:p>
    <w:p w14:paraId="710BB5C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9499EB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 xml:space="preserve">IV. </w:t>
      </w:r>
      <w:r w:rsidRPr="00ED4157">
        <w:rPr>
          <w:rFonts w:eastAsia="Times New Roman" w:cstheme="minorHAnsi"/>
          <w:b/>
          <w:i/>
          <w:lang w:eastAsia="hr-HR"/>
        </w:rPr>
        <w:tab/>
        <w:t xml:space="preserve">PODUZETNICI UNUTAR GRUPE I OSOBE SA SUDJELUJUĆIM INTERESIMA </w:t>
      </w:r>
    </w:p>
    <w:p w14:paraId="485B6D7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6840A0E" w14:textId="77777777" w:rsidR="00F12A9C" w:rsidRPr="00ED4157" w:rsidRDefault="00F12A9C" w:rsidP="00ED4157">
      <w:pPr>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Poduzetnicima unutar grupe smatraju se dva ili više poduzetnika koji su međusobno vlasnički povezana, a koji imaju ulaganje u udjele/dionice više od 50 % ili su taj kapital primili (ovisna društva). </w:t>
      </w:r>
    </w:p>
    <w:p w14:paraId="4282BD63" w14:textId="77777777" w:rsidR="00F12A9C" w:rsidRPr="00ED4157" w:rsidRDefault="00F12A9C" w:rsidP="00ED4157">
      <w:pPr>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Društva povezana sudjelujućim interesom su društva čiji udio u kapitalu nekog drugog poduzetnika iznosi od 20-50% ili društva koja su kapital do te visine primila od drugog poduzetnika (sudjelujući interesi). </w:t>
      </w:r>
    </w:p>
    <w:p w14:paraId="2CA85403" w14:textId="77777777" w:rsidR="00F12A9C" w:rsidRPr="00ED4157" w:rsidRDefault="00F12A9C" w:rsidP="00ED4157">
      <w:pPr>
        <w:autoSpaceDE w:val="0"/>
        <w:autoSpaceDN w:val="0"/>
        <w:adjustRightInd w:val="0"/>
        <w:spacing w:before="100" w:beforeAutospacing="1" w:after="100" w:afterAutospacing="1"/>
        <w:contextualSpacing/>
        <w:rPr>
          <w:rFonts w:eastAsia="Times New Roman" w:cstheme="minorHAnsi"/>
          <w:lang w:eastAsia="hr-HR"/>
        </w:rPr>
      </w:pPr>
    </w:p>
    <w:p w14:paraId="50ABB0C9" w14:textId="77777777" w:rsidR="00F12A9C" w:rsidRPr="00ED4157" w:rsidRDefault="00F12A9C" w:rsidP="00ED4157">
      <w:pPr>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Sve eventualne transakcije s povezanim društvima po osnovi primljenih/danih zajmova i kredita te isporuka/nabava roba i usluga iskazuju se PD-IPO obrascu s detaljnim opisom transakcija.</w:t>
      </w:r>
    </w:p>
    <w:p w14:paraId="65A9E39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i/>
          <w:lang w:eastAsia="hr-HR"/>
        </w:rPr>
        <w:br w:type="page"/>
      </w:r>
    </w:p>
    <w:p w14:paraId="418DDAA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lastRenderedPageBreak/>
        <w:t xml:space="preserve">V. </w:t>
      </w:r>
      <w:r w:rsidRPr="00ED4157">
        <w:rPr>
          <w:rFonts w:eastAsia="Times New Roman" w:cstheme="minorHAnsi"/>
          <w:b/>
          <w:i/>
          <w:lang w:eastAsia="hr-HR"/>
        </w:rPr>
        <w:tab/>
        <w:t>BILANCA</w:t>
      </w:r>
    </w:p>
    <w:p w14:paraId="7A09D94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66E0B9B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AKTIVA</w:t>
      </w:r>
    </w:p>
    <w:p w14:paraId="56410AA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8418CF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DUGOTRAJNA IMOVINA </w:t>
      </w:r>
    </w:p>
    <w:p w14:paraId="25C9CEB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w:t>
      </w:r>
    </w:p>
    <w:p w14:paraId="4A0B833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6B6AFAD" w14:textId="77777777" w:rsidR="00F12A9C" w:rsidRPr="00161802"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lang w:eastAsia="hr-HR"/>
        </w:rPr>
        <w:t>Dugotrajna imovina društva sastoji se od nematerijalne imovine, dugotrajne materijalne imovine, dugotrajne financijske imovine, dugoročnih potraživanja i odgođene porezne imovine.</w:t>
      </w:r>
      <w:r w:rsidR="00161802">
        <w:rPr>
          <w:rFonts w:eastAsia="Times New Roman" w:cstheme="minorHAnsi"/>
          <w:b/>
          <w:lang w:eastAsia="hr-HR"/>
        </w:rPr>
        <w:t xml:space="preserve"> </w:t>
      </w:r>
      <w:r w:rsidRPr="00ED4157">
        <w:rPr>
          <w:rFonts w:eastAsia="Times New Roman" w:cstheme="minorHAnsi"/>
          <w:lang w:eastAsia="hr-HR"/>
        </w:rPr>
        <w:t>Dugotrajna imovina na dan izvještavanja iznosila je 21.700,22 EUR.</w:t>
      </w:r>
    </w:p>
    <w:p w14:paraId="197E44A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C1BCAF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Nematerijalna imovina</w:t>
      </w:r>
    </w:p>
    <w:p w14:paraId="7145ACC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w:t>
      </w:r>
    </w:p>
    <w:p w14:paraId="1902731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ab/>
      </w:r>
    </w:p>
    <w:p w14:paraId="0E04F0C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Nematerijalna imovina sastoji se od izdataka za razvoj, koncesija, patenata, licencija, robnih i uslužnih marki, softvera i ostalih prava, goodwilla, predujmova za nabavku nematerijalne imovine, nematerijalne imovine u pripremi i</w:t>
      </w:r>
      <w:r w:rsidR="00161802">
        <w:rPr>
          <w:rFonts w:eastAsia="Times New Roman" w:cstheme="minorHAnsi"/>
          <w:lang w:eastAsia="hr-HR"/>
        </w:rPr>
        <w:t xml:space="preserve"> ostale nematerijalne imovine. </w:t>
      </w:r>
      <w:r w:rsidRPr="00ED4157">
        <w:rPr>
          <w:rFonts w:eastAsia="Times New Roman" w:cstheme="minorHAnsi"/>
          <w:lang w:eastAsia="hr-HR"/>
        </w:rPr>
        <w:t>Knjigovodstvena vrijednost nematerijalne imovine na dan izvještavanja iznosila je 3.625,05 EUR.</w:t>
      </w:r>
    </w:p>
    <w:p w14:paraId="6E95AC1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EF848E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bookmarkStart w:id="44" w:name="_Hlk62805469"/>
      <w:r w:rsidRPr="00ED4157">
        <w:rPr>
          <w:rFonts w:eastAsia="Times New Roman" w:cstheme="minorHAnsi"/>
          <w:b/>
          <w:lang w:eastAsia="hr-HR"/>
        </w:rPr>
        <w:t>Materijalna imovina</w:t>
      </w:r>
    </w:p>
    <w:p w14:paraId="161259B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3</w:t>
      </w:r>
    </w:p>
    <w:bookmarkEnd w:id="44"/>
    <w:p w14:paraId="5909263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ab/>
      </w:r>
    </w:p>
    <w:p w14:paraId="4F0CBAB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Materijalna imovina sastoji se od zemljišta, građevinskih objekata, postrojenja i oprema, alata, pogonskog inventara i transportne imovine, biološke imovine, predujmova za materijalnu imovinu, materijalne imovine u pripremi, ostale materijalne im</w:t>
      </w:r>
      <w:bookmarkStart w:id="45" w:name="_Hlk62805369"/>
      <w:r w:rsidR="00161802">
        <w:rPr>
          <w:rFonts w:eastAsia="Times New Roman" w:cstheme="minorHAnsi"/>
          <w:lang w:eastAsia="hr-HR"/>
        </w:rPr>
        <w:t xml:space="preserve">ovine i ulaganja u nekretnine. </w:t>
      </w:r>
      <w:r w:rsidRPr="00ED4157">
        <w:rPr>
          <w:rFonts w:eastAsia="Times New Roman" w:cstheme="minorHAnsi"/>
          <w:lang w:eastAsia="hr-HR"/>
        </w:rPr>
        <w:t xml:space="preserve">Knjigovodstvena vrijednost materijalne imovine na dan sastavljanja financijskih izvještaja iznosila je 18.075,17 EUR. </w:t>
      </w:r>
    </w:p>
    <w:p w14:paraId="3662EB8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tbl>
      <w:tblPr>
        <w:tblW w:w="7275" w:type="dxa"/>
        <w:jc w:val="center"/>
        <w:tblCellMar>
          <w:top w:w="15" w:type="dxa"/>
          <w:left w:w="15" w:type="dxa"/>
          <w:bottom w:w="15" w:type="dxa"/>
          <w:right w:w="15" w:type="dxa"/>
        </w:tblCellMar>
        <w:tblLook w:val="0000" w:firstRow="0" w:lastRow="0" w:firstColumn="0" w:lastColumn="0" w:noHBand="0" w:noVBand="0"/>
      </w:tblPr>
      <w:tblGrid>
        <w:gridCol w:w="3791"/>
        <w:gridCol w:w="1742"/>
        <w:gridCol w:w="1742"/>
      </w:tblGrid>
      <w:tr w:rsidR="00F12A9C" w:rsidRPr="00ED4157" w14:paraId="45BE719E" w14:textId="77777777" w:rsidTr="00161802">
        <w:trPr>
          <w:trHeight w:val="9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0BF32C22"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Opis</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0AF0D8C4"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Knjigovodstvena</w:t>
            </w:r>
            <w:r w:rsidRPr="00ED4157">
              <w:rPr>
                <w:rFonts w:eastAsia="Times New Roman" w:cstheme="minorHAnsi"/>
                <w:b/>
                <w:color w:val="000000"/>
                <w:shd w:val="clear" w:color="auto" w:fill="BDD7EE"/>
                <w:lang w:eastAsia="hr-HR"/>
              </w:rPr>
              <w:br/>
              <w:t>vrijednost</w:t>
            </w:r>
            <w:r w:rsidRPr="00ED4157">
              <w:rPr>
                <w:rFonts w:eastAsia="Times New Roman" w:cstheme="minorHAnsi"/>
                <w:b/>
                <w:color w:val="000000"/>
                <w:shd w:val="clear" w:color="auto" w:fill="BDD7EE"/>
                <w:lang w:eastAsia="hr-HR"/>
              </w:rPr>
              <w:br/>
              <w:t>31.12.2023.</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54B88475"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Knjigovodstvena</w:t>
            </w:r>
            <w:r w:rsidRPr="00ED4157">
              <w:rPr>
                <w:rFonts w:eastAsia="Times New Roman" w:cstheme="minorHAnsi"/>
                <w:b/>
                <w:color w:val="000000"/>
                <w:shd w:val="clear" w:color="auto" w:fill="BDD7EE"/>
                <w:lang w:eastAsia="hr-HR"/>
              </w:rPr>
              <w:br/>
              <w:t>vrijednost</w:t>
            </w:r>
            <w:r w:rsidRPr="00ED4157">
              <w:rPr>
                <w:rFonts w:eastAsia="Times New Roman" w:cstheme="minorHAnsi"/>
                <w:b/>
                <w:color w:val="000000"/>
                <w:shd w:val="clear" w:color="auto" w:fill="BDD7EE"/>
                <w:lang w:eastAsia="hr-HR"/>
              </w:rPr>
              <w:br/>
              <w:t>31.12.2024.</w:t>
            </w:r>
          </w:p>
        </w:tc>
      </w:tr>
      <w:tr w:rsidR="00F12A9C" w:rsidRPr="00ED4157" w14:paraId="49286EDB"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36199091"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Zemljište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DCBE02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163B52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3448102E"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F31A66B"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Građevinski objekti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ECA2F1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D7C4AA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37EB269F"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BA17AB2"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Postrojenja i oprema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CECCB2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33AF58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14C0B18E" w14:textId="77777777" w:rsidTr="00161802">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3357A1A"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Alati, pogonski inventar i transportna</w:t>
            </w:r>
            <w:r w:rsidRPr="00ED4157">
              <w:rPr>
                <w:rFonts w:eastAsia="Times New Roman" w:cstheme="minorHAnsi"/>
                <w:color w:val="000000"/>
                <w:shd w:val="clear" w:color="auto" w:fill="FFFFFF"/>
                <w:lang w:eastAsia="hr-HR"/>
              </w:rPr>
              <w:br/>
              <w:t>imovina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59A173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23.036,98 €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37904F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18.075,17 € </w:t>
            </w:r>
          </w:p>
        </w:tc>
      </w:tr>
      <w:tr w:rsidR="00F12A9C" w:rsidRPr="00ED4157" w14:paraId="483E5494"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3F685A0B"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Biološka imovina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153407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1DC373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326D2444"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A3F7C52"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Predujmovi za materijalnu imovinu</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091255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B5336E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6D3DA9CE" w14:textId="77777777" w:rsidTr="00161802">
        <w:trPr>
          <w:trHeight w:val="39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01505F8"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Materijalna imovina u pripremi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192B69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4737AD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4ACC4ECB"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71A83A25"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Ostala materijalna imovina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DCB967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657A11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4822B170" w14:textId="77777777" w:rsidTr="00161802">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AF78E40"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Ulaganja u nekretnine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618F23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60FD31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r>
      <w:tr w:rsidR="00F12A9C" w:rsidRPr="00ED4157" w14:paraId="195CFE67" w14:textId="77777777" w:rsidTr="00161802">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75FDEE79" w14:textId="77777777" w:rsidR="00F12A9C" w:rsidRPr="00ED4157" w:rsidRDefault="00F12A9C" w:rsidP="00ED4157">
            <w:pPr>
              <w:shd w:val="clear" w:color="auto" w:fill="FFFFFF"/>
              <w:autoSpaceDE w:val="0"/>
              <w:autoSpaceDN w:val="0"/>
              <w:adjustRightInd w:val="0"/>
              <w:jc w:val="right"/>
              <w:rPr>
                <w:rFonts w:eastAsia="Times New Roman" w:cstheme="minorHAnsi"/>
                <w:b/>
                <w:color w:val="000000"/>
                <w:lang w:eastAsia="hr-HR"/>
              </w:rPr>
            </w:pPr>
            <w:r w:rsidRPr="00ED4157">
              <w:rPr>
                <w:rFonts w:eastAsia="Times New Roman" w:cstheme="minorHAnsi"/>
                <w:b/>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29B2A187" w14:textId="77777777" w:rsidR="00F12A9C" w:rsidRPr="00C75060" w:rsidRDefault="00F12A9C" w:rsidP="00ED4157">
            <w:pPr>
              <w:shd w:val="clear" w:color="auto" w:fill="FFFFFF"/>
              <w:autoSpaceDE w:val="0"/>
              <w:autoSpaceDN w:val="0"/>
              <w:adjustRightInd w:val="0"/>
              <w:jc w:val="right"/>
              <w:rPr>
                <w:rFonts w:eastAsia="Times New Roman" w:cstheme="minorHAnsi"/>
                <w:color w:val="000000"/>
                <w:lang w:eastAsia="hr-HR"/>
              </w:rPr>
            </w:pPr>
            <w:r w:rsidRPr="00C75060">
              <w:rPr>
                <w:rFonts w:eastAsia="Times New Roman" w:cstheme="minorHAnsi"/>
                <w:color w:val="000000"/>
                <w:shd w:val="clear" w:color="auto" w:fill="FFFFFF"/>
                <w:lang w:eastAsia="hr-HR"/>
              </w:rPr>
              <w:t xml:space="preserve">23.036,98 €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60" w:type="dxa"/>
            </w:tcMar>
            <w:vAlign w:val="bottom"/>
            <w:hideMark/>
          </w:tcPr>
          <w:p w14:paraId="44EB7E6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18.075,17 € </w:t>
            </w:r>
          </w:p>
        </w:tc>
      </w:tr>
    </w:tbl>
    <w:p w14:paraId="1F9865C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center"/>
        <w:rPr>
          <w:rFonts w:eastAsia="Times New Roman" w:cstheme="minorHAnsi"/>
          <w:b/>
          <w:lang w:eastAsia="hr-HR"/>
        </w:rPr>
      </w:pPr>
    </w:p>
    <w:p w14:paraId="3484304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 </w:t>
      </w:r>
    </w:p>
    <w:p w14:paraId="4E3D9A44" w14:textId="77777777" w:rsidR="00F12A9C" w:rsidRPr="00ED4157" w:rsidRDefault="00F12A9C" w:rsidP="00ED4157">
      <w:pPr>
        <w:autoSpaceDE w:val="0"/>
        <w:autoSpaceDN w:val="0"/>
        <w:adjustRightInd w:val="0"/>
        <w:rPr>
          <w:rFonts w:eastAsia="Times New Roman" w:cstheme="minorHAnsi"/>
          <w:lang w:eastAsia="hr-HR"/>
        </w:rPr>
      </w:pPr>
      <w:r w:rsidRPr="00ED4157">
        <w:rPr>
          <w:rFonts w:eastAsia="Times New Roman" w:cstheme="minorHAnsi"/>
          <w:lang w:eastAsia="hr-HR"/>
        </w:rPr>
        <w:t>Amortizacija materijalne imovine (ispravak vrijednosti) obračunava se sukladno korisnom vijeku uporabe, linearnom metodom i primjenom stopa u skladu s računovodstvenim politikama.</w:t>
      </w:r>
    </w:p>
    <w:bookmarkEnd w:id="45"/>
    <w:p w14:paraId="2C54078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EB2BF29"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A5C42F1"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080D01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lastRenderedPageBreak/>
        <w:t>Dugotrajna financijska imovina</w:t>
      </w:r>
      <w:r w:rsidRPr="00ED4157">
        <w:rPr>
          <w:rFonts w:eastAsia="Times New Roman" w:cstheme="minorHAnsi"/>
          <w:b/>
          <w:lang w:eastAsia="hr-HR"/>
        </w:rPr>
        <w:tab/>
      </w:r>
      <w:r w:rsidRPr="00ED4157">
        <w:rPr>
          <w:rFonts w:eastAsia="Times New Roman" w:cstheme="minorHAnsi"/>
          <w:b/>
          <w:lang w:eastAsia="hr-HR"/>
        </w:rPr>
        <w:tab/>
      </w:r>
    </w:p>
    <w:p w14:paraId="48BD146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4</w:t>
      </w:r>
    </w:p>
    <w:p w14:paraId="18C540F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258F88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Dugotrajna financijska imovina sastoji se od dugoročnih ulaganja u udjele (dionice), ulaganja u vrijednosne papire, danih dugoročnih zajmova, depozita i sličnog, ostalih dugoročnih ulaganja koja se obračunavaju metodom udjela i ostalih ulaganja u d</w:t>
      </w:r>
      <w:r w:rsidR="00161802">
        <w:rPr>
          <w:rFonts w:eastAsia="Times New Roman" w:cstheme="minorHAnsi"/>
          <w:lang w:eastAsia="hr-HR"/>
        </w:rPr>
        <w:t xml:space="preserve">ugotrajnu financijsku imovinu. </w:t>
      </w:r>
      <w:r w:rsidRPr="00ED4157">
        <w:rPr>
          <w:rFonts w:eastAsia="Times New Roman" w:cstheme="minorHAnsi"/>
          <w:lang w:eastAsia="hr-HR"/>
        </w:rPr>
        <w:t>Društvo na dan izvještavanja nije imalo dugotrajnu financijsku imovinu.</w:t>
      </w:r>
    </w:p>
    <w:p w14:paraId="0A43158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4A9CD41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Dugoročna potraživanja </w:t>
      </w:r>
    </w:p>
    <w:p w14:paraId="7D82966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5</w:t>
      </w:r>
    </w:p>
    <w:p w14:paraId="15D1ECC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3174661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Dugoročna potraživanja obuhvaćaju sva potraživanja s rokom dospijeća dužim od 1</w:t>
      </w:r>
      <w:r w:rsidR="00161802">
        <w:rPr>
          <w:rFonts w:eastAsia="Times New Roman" w:cstheme="minorHAnsi"/>
          <w:lang w:eastAsia="hr-HR"/>
        </w:rPr>
        <w:t xml:space="preserve">2 mjeseci. </w:t>
      </w:r>
      <w:r w:rsidRPr="00ED4157">
        <w:rPr>
          <w:rFonts w:eastAsia="Times New Roman" w:cstheme="minorHAnsi"/>
          <w:lang w:eastAsia="hr-HR"/>
        </w:rPr>
        <w:t>Društvo na dan izvještavanja nije imalo dugoročnih potraživanja.</w:t>
      </w:r>
    </w:p>
    <w:p w14:paraId="597CEF6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color w:val="FF0000"/>
          <w:lang w:eastAsia="hr-HR"/>
        </w:rPr>
      </w:pPr>
    </w:p>
    <w:p w14:paraId="28F9DA2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KRATKOTRAJNA IMOVINA</w:t>
      </w:r>
    </w:p>
    <w:p w14:paraId="1431D9F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6</w:t>
      </w:r>
    </w:p>
    <w:p w14:paraId="57829DA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48E63AB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Kratkotrajna imovina društva sastoji se od imovine koja je naplativa unutar roka od godinu dana, a sastoji se od zaliha, potraživanja, kratkotrajne financijske imovi</w:t>
      </w:r>
      <w:r w:rsidR="00161802">
        <w:rPr>
          <w:rFonts w:eastAsia="Times New Roman" w:cstheme="minorHAnsi"/>
          <w:lang w:eastAsia="hr-HR"/>
        </w:rPr>
        <w:t xml:space="preserve">ne i novca u banci i blagajni. </w:t>
      </w:r>
      <w:r w:rsidRPr="00ED4157">
        <w:rPr>
          <w:rFonts w:eastAsia="Times New Roman" w:cstheme="minorHAnsi"/>
          <w:lang w:eastAsia="hr-HR"/>
        </w:rPr>
        <w:t>Kratkotrajna imovina na dan izvještavanja iznosila je 127.984,72 EUR.</w:t>
      </w:r>
    </w:p>
    <w:p w14:paraId="4366BF9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57D1DB0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Zalihe </w:t>
      </w:r>
    </w:p>
    <w:p w14:paraId="28CC721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7</w:t>
      </w:r>
    </w:p>
    <w:p w14:paraId="464187F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B09DDA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Stanje zaliha na dan izvještavanja iznosilo je 35.396,50 EUR.</w:t>
      </w:r>
    </w:p>
    <w:p w14:paraId="24884D9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9270" w:type="dxa"/>
        <w:jc w:val="center"/>
        <w:tblCellMar>
          <w:top w:w="15" w:type="dxa"/>
          <w:left w:w="15" w:type="dxa"/>
          <w:bottom w:w="15" w:type="dxa"/>
          <w:right w:w="15" w:type="dxa"/>
        </w:tblCellMar>
        <w:tblLook w:val="0000" w:firstRow="0" w:lastRow="0" w:firstColumn="0" w:lastColumn="0" w:noHBand="0" w:noVBand="0"/>
      </w:tblPr>
      <w:tblGrid>
        <w:gridCol w:w="4886"/>
        <w:gridCol w:w="1511"/>
        <w:gridCol w:w="1511"/>
        <w:gridCol w:w="1362"/>
      </w:tblGrid>
      <w:tr w:rsidR="00F12A9C" w:rsidRPr="00ED4157" w14:paraId="16C5DEF5"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1C158D79"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Opis</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01E118DA"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31.12.2023.</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33831805"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473D53D5"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036F625C"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00728E8"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Sirovine i materijal</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DB9263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2FB24C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7BFC82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0544CEC8"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31D0823"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Proizvodnja u tijeku</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BCE00B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8FDD8F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D7AA62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1F2B9946"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3BBD935E"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Gotovi proizvodi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2CB464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B53F66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F2164F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1CD5C7AF"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6A3CCB9"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Trgovačka roba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4F1BB2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44.573,64 €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8A6DC1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35.396,50 €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455DB9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79,41</w:t>
            </w:r>
          </w:p>
        </w:tc>
      </w:tr>
      <w:tr w:rsidR="00F12A9C" w:rsidRPr="00ED4157" w14:paraId="6CF314F4"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05A556C"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Predujmovi za zalihe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48BE9B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6914D3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3F4C4B5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41EC25CA"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477D85D"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Dugotrajna imovina namijenjena prodaji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4B44E3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429531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064B12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685DD815"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B729851"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Biološka imovina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64A1E6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47D8AD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F436A9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37E445BE"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center"/>
            <w:hideMark/>
          </w:tcPr>
          <w:p w14:paraId="73378FA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358F7E7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44.573,64 €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5CF48CD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35.396,50 €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2CCC624F"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4B546A1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00767C3A" w14:textId="77777777" w:rsidR="00F12A9C" w:rsidRPr="00ED4157" w:rsidRDefault="00F12A9C" w:rsidP="00ED4157">
      <w:pPr>
        <w:autoSpaceDE w:val="0"/>
        <w:autoSpaceDN w:val="0"/>
        <w:adjustRightInd w:val="0"/>
        <w:rPr>
          <w:rFonts w:eastAsia="Times New Roman" w:cstheme="minorHAnsi"/>
          <w:lang w:eastAsia="hr-HR"/>
        </w:rPr>
      </w:pPr>
      <w:r w:rsidRPr="00ED4157">
        <w:rPr>
          <w:rFonts w:eastAsia="Times New Roman" w:cstheme="minorHAnsi"/>
          <w:lang w:eastAsia="hr-HR"/>
        </w:rPr>
        <w:t>Zalihe se vode po metodama definiranim u računovodstvenim politikama, računovodstvenim standardima i zakonskim propisima.</w:t>
      </w:r>
    </w:p>
    <w:p w14:paraId="5C88735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9BCD7B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CADA03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Kratkoročna potraživanja </w:t>
      </w:r>
    </w:p>
    <w:p w14:paraId="0BE8322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8</w:t>
      </w:r>
    </w:p>
    <w:p w14:paraId="65D7CEC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2324FB1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Kratkoročna potraživanja sastoje se od potraživanja za isporučenu robu i usluge, potraživanja od zaposlenika i članova poduzetnika, potraživanja od države i drugih institucija i ostalih potraživanja za koja se očekuje da će se pretvoriti u novčan</w:t>
      </w:r>
      <w:r w:rsidR="00161802">
        <w:rPr>
          <w:rFonts w:eastAsia="Times New Roman" w:cstheme="minorHAnsi"/>
          <w:lang w:eastAsia="hr-HR"/>
        </w:rPr>
        <w:t xml:space="preserve">i oblik u roku do jedne godine. </w:t>
      </w:r>
      <w:r w:rsidRPr="00ED4157">
        <w:rPr>
          <w:rFonts w:eastAsia="Times New Roman" w:cstheme="minorHAnsi"/>
          <w:lang w:eastAsia="hr-HR"/>
        </w:rPr>
        <w:t>Kratkoročna potraživanja na dan izvještavanja iznosila su 48.952,37 EUR.</w:t>
      </w:r>
    </w:p>
    <w:p w14:paraId="5CC0934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2DF6F19" w14:textId="77777777" w:rsidR="00161802" w:rsidRDefault="00161802"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0B5FD8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lastRenderedPageBreak/>
        <w:t>Kratkoročna potraživanja za isporučenu robu i usluge</w:t>
      </w:r>
    </w:p>
    <w:p w14:paraId="50CC100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8a</w:t>
      </w:r>
    </w:p>
    <w:p w14:paraId="3F8F397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49CD6DB" w14:textId="77777777" w:rsidR="00F12A9C"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Kratkoročna potraživanja za isporučenu robu i usluge i ostala potraživanja razrađuju se na potraživanja od poduzetnika unutar grupe, od društava povezanih sudjelujućim in</w:t>
      </w:r>
      <w:r w:rsidR="00161802">
        <w:rPr>
          <w:rFonts w:eastAsia="Times New Roman" w:cstheme="minorHAnsi"/>
          <w:lang w:eastAsia="hr-HR"/>
        </w:rPr>
        <w:t>teresom i od nepovezanih osoba.</w:t>
      </w:r>
      <w:r w:rsidRPr="00ED4157">
        <w:rPr>
          <w:rFonts w:eastAsia="Times New Roman" w:cstheme="minorHAnsi"/>
          <w:lang w:eastAsia="hr-HR"/>
        </w:rPr>
        <w:t xml:space="preserve">Kratkoročna potraživanja za isporučenu robu i usluge na dan izvještavanja iznosila su ukupno 28.397,28 EUR. </w:t>
      </w:r>
    </w:p>
    <w:p w14:paraId="3FEB9216" w14:textId="77777777" w:rsidR="00161802" w:rsidRPr="00ED4157" w:rsidRDefault="00161802"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9270" w:type="dxa"/>
        <w:jc w:val="center"/>
        <w:tblCellMar>
          <w:top w:w="15" w:type="dxa"/>
          <w:left w:w="15" w:type="dxa"/>
          <w:bottom w:w="15" w:type="dxa"/>
          <w:right w:w="15" w:type="dxa"/>
        </w:tblCellMar>
        <w:tblLook w:val="0000" w:firstRow="0" w:lastRow="0" w:firstColumn="0" w:lastColumn="0" w:noHBand="0" w:noVBand="0"/>
      </w:tblPr>
      <w:tblGrid>
        <w:gridCol w:w="4984"/>
        <w:gridCol w:w="1477"/>
        <w:gridCol w:w="1477"/>
        <w:gridCol w:w="1332"/>
      </w:tblGrid>
      <w:tr w:rsidR="00F12A9C" w:rsidRPr="00ED4157" w14:paraId="13310960"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4B5019A7"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Opis</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5AF4F654"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31.12.2023.</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029AEC7B"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0C6ED6BF"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0F0F6509"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B4163E2"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Potraživanja od poduzetnika 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6A1B2A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44F6ED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65CBEC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07C5E7C2"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CA3B919"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Potraživanja od društava povezanih </w:t>
            </w:r>
            <w:r w:rsidRPr="00ED4157">
              <w:rPr>
                <w:rFonts w:eastAsia="Times New Roman" w:cstheme="minorHAnsi"/>
                <w:color w:val="000000"/>
                <w:shd w:val="clear" w:color="auto" w:fill="FFFFFF"/>
                <w:lang w:eastAsia="hr-HR"/>
              </w:rPr>
              <w:br/>
              <w:t>sudjelujućim interesom</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000E21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CEDE59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D8EBBC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70F4DD76"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E58AEA1"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Potraživanja od kupaca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B30365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25.694,95 €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3A0CDD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28.397,28 €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0B059A1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110,52</w:t>
            </w:r>
          </w:p>
        </w:tc>
      </w:tr>
      <w:tr w:rsidR="00F12A9C" w:rsidRPr="00ED4157" w14:paraId="57EE932C"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center"/>
            <w:hideMark/>
          </w:tcPr>
          <w:p w14:paraId="7CE0DCC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59834B5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25.694,95 €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1CEEECC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28.397,28 €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14FD63E9"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7690DB4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center"/>
        <w:rPr>
          <w:rFonts w:eastAsia="Times New Roman" w:cstheme="minorHAnsi"/>
          <w:b/>
          <w:lang w:eastAsia="hr-HR"/>
        </w:rPr>
      </w:pPr>
    </w:p>
    <w:p w14:paraId="2E39C40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923380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kratkoročna potraživanja od poduzetnika unutar grupe i/ili od društava povezanih sudjelujućim interesima po osnovi isporučenih roba i usluga.</w:t>
      </w:r>
    </w:p>
    <w:p w14:paraId="5728864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8B4652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Kratkoročna potraživanja od zaposlenika i članova poduzetnika </w:t>
      </w:r>
    </w:p>
    <w:p w14:paraId="4B9A543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8b</w:t>
      </w:r>
    </w:p>
    <w:p w14:paraId="7A9D151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73F417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kratkoročna potraživanja od zaposlenika i članova poduzetnika.</w:t>
      </w:r>
    </w:p>
    <w:p w14:paraId="50C0375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9180A3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Kratkoročna potraživanja od države i drugih institucija </w:t>
      </w:r>
    </w:p>
    <w:p w14:paraId="2A4C419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8c</w:t>
      </w:r>
    </w:p>
    <w:p w14:paraId="4A7BEEA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F8059F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Kratkoročna potraživanja od države i drugih institucija odnose se na potraživanja za porez na dobit, potraživanja za PDV, potraživanja za više plaćene č</w:t>
      </w:r>
      <w:r w:rsidR="00161802">
        <w:rPr>
          <w:rFonts w:eastAsia="Times New Roman" w:cstheme="minorHAnsi"/>
          <w:lang w:eastAsia="hr-HR"/>
        </w:rPr>
        <w:t xml:space="preserve">lanarine i slična potraživanja. </w:t>
      </w:r>
      <w:r w:rsidRPr="00ED4157">
        <w:rPr>
          <w:rFonts w:eastAsia="Times New Roman" w:cstheme="minorHAnsi"/>
          <w:lang w:eastAsia="hr-HR"/>
        </w:rPr>
        <w:t>Društvo je na dan izvještavanja imalo kratkoročna potraživanja od države i drugih institucija u iznosu 20.555,09 EUR.</w:t>
      </w:r>
    </w:p>
    <w:p w14:paraId="4A08EB0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532DDE4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Ostala kratkoročna potraživanja </w:t>
      </w:r>
    </w:p>
    <w:p w14:paraId="21B66A5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8d</w:t>
      </w:r>
    </w:p>
    <w:p w14:paraId="6E199BA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775945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Ostala kratkoročna potraživanja sačinjavaju potraživanja stečena cesijom ili nekom drugom vrstom ugovora (otkup tražbine, prijenos i sl.) te po</w:t>
      </w:r>
      <w:r w:rsidR="00161802">
        <w:rPr>
          <w:rFonts w:eastAsia="Times New Roman" w:cstheme="minorHAnsi"/>
          <w:lang w:eastAsia="hr-HR"/>
        </w:rPr>
        <w:t xml:space="preserve">traživanja za dane predujmove. </w:t>
      </w:r>
      <w:r w:rsidRPr="00ED4157">
        <w:rPr>
          <w:rFonts w:eastAsia="Times New Roman" w:cstheme="minorHAnsi"/>
          <w:lang w:eastAsia="hr-HR"/>
        </w:rPr>
        <w:t>Društvo na dan izvještavanja nije imalo ostalih kratkoročnih potraživanja.</w:t>
      </w:r>
    </w:p>
    <w:p w14:paraId="24C971E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F2374A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E3ED3F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Kratkotrajna financijska imovina </w:t>
      </w:r>
    </w:p>
    <w:p w14:paraId="7B5614B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9</w:t>
      </w:r>
    </w:p>
    <w:p w14:paraId="306507F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EEE9E9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Kratkotrajnu financijsku imovinu sačinjavaju ulaganja u udjele/dionice i vrijednosne papire, dani zajmovi, depoziti i slično te ostala financijska imovina za koju se očekuje da će se pretvoriti u novč</w:t>
      </w:r>
      <w:r w:rsidR="00161802">
        <w:rPr>
          <w:rFonts w:eastAsia="Times New Roman" w:cstheme="minorHAnsi"/>
          <w:lang w:eastAsia="hr-HR"/>
        </w:rPr>
        <w:t xml:space="preserve">ani oblik unutar jedne godine. </w:t>
      </w:r>
      <w:r w:rsidRPr="00ED4157">
        <w:rPr>
          <w:rFonts w:eastAsia="Times New Roman" w:cstheme="minorHAnsi"/>
          <w:lang w:eastAsia="hr-HR"/>
        </w:rPr>
        <w:t>Na dan izvještavanja, kratkotrajna financijska imovina Društva iznosila je ukupno 5.431,33 EUR.</w:t>
      </w:r>
    </w:p>
    <w:p w14:paraId="1345D76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9644847"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735B3CC"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023F511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lastRenderedPageBreak/>
        <w:t>Ulaganja u udjele/dionice</w:t>
      </w:r>
    </w:p>
    <w:p w14:paraId="5216606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9a</w:t>
      </w:r>
    </w:p>
    <w:p w14:paraId="3F7D3E1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2C3CDB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ulaganja u udjele i/ili dionice kod poduzetnika unutar grupe i/ili kod društava povezanih sudjelujućim interesima.</w:t>
      </w:r>
    </w:p>
    <w:p w14:paraId="6CB7219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890AEB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Ulaganje u vrijednosne papire </w:t>
      </w:r>
    </w:p>
    <w:p w14:paraId="718A9A7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9b</w:t>
      </w:r>
    </w:p>
    <w:p w14:paraId="6D556D3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014D00C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ulaganja u vrijednosne papire.</w:t>
      </w:r>
    </w:p>
    <w:p w14:paraId="0224762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BD5095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Ulaganje u zajmove, depozite i slično</w:t>
      </w:r>
    </w:p>
    <w:p w14:paraId="46D5024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9c</w:t>
      </w:r>
    </w:p>
    <w:p w14:paraId="74C5F01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899151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je na dan izvještavanja imalo ulaganja u dane zajmove, depozite i slično u iznosu 5.431,33 EUR.</w:t>
      </w:r>
    </w:p>
    <w:tbl>
      <w:tblPr>
        <w:tblW w:w="9270" w:type="dxa"/>
        <w:tblCellMar>
          <w:top w:w="15" w:type="dxa"/>
          <w:left w:w="15" w:type="dxa"/>
          <w:bottom w:w="15" w:type="dxa"/>
          <w:right w:w="15" w:type="dxa"/>
        </w:tblCellMar>
        <w:tblLook w:val="0000" w:firstRow="0" w:lastRow="0" w:firstColumn="0" w:lastColumn="0" w:noHBand="0" w:noVBand="0"/>
      </w:tblPr>
      <w:tblGrid>
        <w:gridCol w:w="5166"/>
        <w:gridCol w:w="1403"/>
        <w:gridCol w:w="1403"/>
        <w:gridCol w:w="1298"/>
      </w:tblGrid>
      <w:tr w:rsidR="00F12A9C" w:rsidRPr="00ED4157" w14:paraId="01031359" w14:textId="77777777" w:rsidTr="002F227F">
        <w:trPr>
          <w:trHeight w:val="600"/>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53CC33E2"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Opis</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5BEF34F9"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31.12.2023.</w:t>
            </w:r>
          </w:p>
        </w:tc>
        <w:tc>
          <w:tcPr>
            <w:tcW w:w="0" w:type="auto"/>
            <w:tcBorders>
              <w:top w:val="nil"/>
              <w:left w:val="single" w:sz="6" w:space="0" w:color="auto"/>
              <w:bottom w:val="single" w:sz="6" w:space="0" w:color="auto"/>
              <w:right w:val="single" w:sz="6" w:space="0" w:color="auto"/>
            </w:tcBorders>
            <w:shd w:val="clear" w:color="auto" w:fill="BDD7EE"/>
            <w:tcMar>
              <w:top w:w="15" w:type="dxa"/>
              <w:left w:w="15" w:type="dxa"/>
              <w:bottom w:w="15" w:type="dxa"/>
              <w:right w:w="15" w:type="dxa"/>
            </w:tcMar>
            <w:vAlign w:val="center"/>
            <w:hideMark/>
          </w:tcPr>
          <w:p w14:paraId="02D0266D"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31.12.2024.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065EE1A4"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699B6487" w14:textId="77777777" w:rsidTr="002F227F">
        <w:trPr>
          <w:trHeight w:val="600"/>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E09DB5E"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Dani zajmovi, depoziti i slično poduzetnicima </w:t>
            </w:r>
            <w:r w:rsidRPr="00ED4157">
              <w:rPr>
                <w:rFonts w:eastAsia="Times New Roman" w:cstheme="minorHAnsi"/>
                <w:color w:val="000000"/>
                <w:shd w:val="clear" w:color="auto" w:fill="FFFFFF"/>
                <w:lang w:eastAsia="hr-HR"/>
              </w:rPr>
              <w:br/>
              <w:t>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B318FE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769641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1306B9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498F684A" w14:textId="77777777" w:rsidTr="002F227F">
        <w:trPr>
          <w:trHeight w:val="600"/>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096C7A92"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Dani zajmovi, depoziti i slično društvima </w:t>
            </w:r>
            <w:r w:rsidRPr="00ED4157">
              <w:rPr>
                <w:rFonts w:eastAsia="Times New Roman" w:cstheme="minorHAnsi"/>
                <w:color w:val="000000"/>
                <w:shd w:val="clear" w:color="auto" w:fill="FFFFFF"/>
                <w:lang w:eastAsia="hr-HR"/>
              </w:rPr>
              <w:br/>
              <w:t>povezanim sudjelujućim interesom</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1A6D94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5.431,33 €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8E95E8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5.431,33 €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BDBC7D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100,00</w:t>
            </w:r>
          </w:p>
        </w:tc>
      </w:tr>
      <w:tr w:rsidR="00F12A9C" w:rsidRPr="00ED4157" w14:paraId="322A3B3A" w14:textId="77777777" w:rsidTr="002F227F">
        <w:trPr>
          <w:trHeight w:val="300"/>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DA0B427"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Dani zajmovi, depoziti i slično</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92C0AC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9A5EFC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DED42D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3399A629" w14:textId="77777777" w:rsidTr="002F227F">
        <w:trPr>
          <w:trHeight w:val="300"/>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192EE2F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36C698E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5.431,33 €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7BE4374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5.431,33 €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7D29471A"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2888342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center"/>
        <w:rPr>
          <w:rFonts w:eastAsia="Times New Roman" w:cstheme="minorHAnsi"/>
          <w:b/>
          <w:lang w:eastAsia="hr-HR"/>
        </w:rPr>
      </w:pPr>
    </w:p>
    <w:p w14:paraId="0C45C46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B8BEC5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Zajmovi, depoziti i slično dani poduzetnicima unutar grupe i/ili društvima povezanim sudjelujućim interesima iznosili su 5.431,33 EUR.</w:t>
      </w:r>
    </w:p>
    <w:p w14:paraId="71F6D8C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5E6A72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CA755D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Ostala financijska imovina</w:t>
      </w:r>
    </w:p>
    <w:p w14:paraId="5A93F3D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9d</w:t>
      </w:r>
    </w:p>
    <w:p w14:paraId="78FD57F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2A23892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Ostala kratkotrajna financijska imovina odnosi se na ulaganja u udjele/dionice društava s udjelom vlasništva manjim od 20%, kratkoročna ulaganj</w:t>
      </w:r>
      <w:r w:rsidR="00161802">
        <w:rPr>
          <w:rFonts w:eastAsia="Times New Roman" w:cstheme="minorHAnsi"/>
          <w:lang w:eastAsia="hr-HR"/>
        </w:rPr>
        <w:t xml:space="preserve">a u investicijske fondove i sl. </w:t>
      </w:r>
      <w:r w:rsidRPr="00ED4157">
        <w:rPr>
          <w:rFonts w:eastAsia="Times New Roman" w:cstheme="minorHAnsi"/>
          <w:lang w:eastAsia="hr-HR"/>
        </w:rPr>
        <w:t>Društvo na dan izvještavanja nije imalo ulaganja u ostalu</w:t>
      </w:r>
      <w:r w:rsidR="00161802">
        <w:rPr>
          <w:rFonts w:eastAsia="Times New Roman" w:cstheme="minorHAnsi"/>
          <w:lang w:eastAsia="hr-HR"/>
        </w:rPr>
        <w:t xml:space="preserve"> financijsku imovinu.</w:t>
      </w:r>
    </w:p>
    <w:p w14:paraId="305247E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F9D70D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Novac u banci i blagajni</w:t>
      </w:r>
    </w:p>
    <w:p w14:paraId="35FEAE9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10</w:t>
      </w:r>
    </w:p>
    <w:p w14:paraId="067D93F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AA1C61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Na dan izvještavanja iznos novca u banci kojeg čine salda na eurskim i/ili deviznim računima te novac u blagajni iznosio je 38.204,52 EUR.</w:t>
      </w:r>
    </w:p>
    <w:p w14:paraId="4B39410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E7FF61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Plaćeni troškovi budućeg razdoblja i obračunati prihodi </w:t>
      </w:r>
    </w:p>
    <w:p w14:paraId="3E0FCC2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11</w:t>
      </w:r>
    </w:p>
    <w:p w14:paraId="7F18F10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AE37E1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plaćenih troškova budućeg razdoblja i obračunatih prihoda.</w:t>
      </w:r>
    </w:p>
    <w:p w14:paraId="046955E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812650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54B98D29"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6D6947C4"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AF31D4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lastRenderedPageBreak/>
        <w:t>PASIVA</w:t>
      </w:r>
    </w:p>
    <w:p w14:paraId="5BB7A01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Kapital i rezerve</w:t>
      </w:r>
    </w:p>
    <w:p w14:paraId="2E853DB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12</w:t>
      </w:r>
    </w:p>
    <w:p w14:paraId="489E5C0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E3CF5E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Prema standardima financijskog izvještavanja kapital i rezerve se sastoje od upisanog kapitala, kapitalnih rezervi, rezervi iz dobiti, revalorizacijskih rezervi, rezervi fer vrijednosti, zadržane dobiti ili prenesenog gubitka, dobiti ili gubitka tekućeg raz</w:t>
      </w:r>
      <w:r w:rsidR="00161802">
        <w:rPr>
          <w:rFonts w:eastAsia="Times New Roman" w:cstheme="minorHAnsi"/>
          <w:lang w:eastAsia="hr-HR"/>
        </w:rPr>
        <w:t xml:space="preserve">doblja te manjinskog interesa.  </w:t>
      </w:r>
      <w:r w:rsidRPr="00ED4157">
        <w:rPr>
          <w:rFonts w:eastAsia="Times New Roman" w:cstheme="minorHAnsi"/>
          <w:lang w:eastAsia="hr-HR"/>
        </w:rPr>
        <w:t>Na dan izvještavanja kapital Društva iznosio je 78.017,73 EUR.</w:t>
      </w:r>
    </w:p>
    <w:p w14:paraId="03B32AD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0B8028B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Temeljni (upisani) kapital</w:t>
      </w:r>
    </w:p>
    <w:p w14:paraId="4EA7CD4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13</w:t>
      </w:r>
    </w:p>
    <w:p w14:paraId="167BD95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84EAF2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Na dan izvještavanja temeljni kapital Društva iznosio je 2.442,10 EUR i u cijelosti je upisan u sudski registar kod nadležnog trgovačkog suda.</w:t>
      </w:r>
    </w:p>
    <w:p w14:paraId="6DA3753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2D4A25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Kapitalne rezerve </w:t>
      </w:r>
    </w:p>
    <w:p w14:paraId="226491B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14</w:t>
      </w:r>
    </w:p>
    <w:p w14:paraId="0735DB9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836E53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Kapitalne rezerve odnose se na kapitalni dobitak na prodane dionice, kapitalni dobitak iz prodaje otkupljenih vlastitih dionica i udjela te kapitalne pričuve iz drugih izvora. Kapitalne rezerve mogu sačinjavati povećanje kapitala društva od ulaganja novca, stvari ili prava od strane vlasnika ili dioniča</w:t>
      </w:r>
      <w:r w:rsidR="00161802">
        <w:rPr>
          <w:rFonts w:eastAsia="Times New Roman" w:cstheme="minorHAnsi"/>
          <w:lang w:eastAsia="hr-HR"/>
        </w:rPr>
        <w:t>ra u neupisani kapital društva.</w:t>
      </w:r>
      <w:r w:rsidR="00E35624">
        <w:rPr>
          <w:rFonts w:eastAsia="Times New Roman" w:cstheme="minorHAnsi"/>
          <w:lang w:eastAsia="hr-HR"/>
        </w:rPr>
        <w:t xml:space="preserve"> </w:t>
      </w:r>
      <w:r w:rsidRPr="00ED4157">
        <w:rPr>
          <w:rFonts w:eastAsia="Times New Roman" w:cstheme="minorHAnsi"/>
          <w:lang w:eastAsia="hr-HR"/>
        </w:rPr>
        <w:t>Društvo na dan izvještavanja nije imalo kapitalnih rezervi.</w:t>
      </w:r>
    </w:p>
    <w:p w14:paraId="2D05086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color w:val="FF0000"/>
          <w:lang w:eastAsia="hr-HR"/>
        </w:rPr>
      </w:pPr>
    </w:p>
    <w:p w14:paraId="3520874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Rezerve iz dobiti </w:t>
      </w:r>
    </w:p>
    <w:p w14:paraId="3BF26E2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15</w:t>
      </w:r>
    </w:p>
    <w:p w14:paraId="5E79CE2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01E76AA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Rezerve iz dobiti obuhvaćaju zakonske rezerve, rezerve za vlastite udjele te statutarne i ostale rez</w:t>
      </w:r>
      <w:r w:rsidR="00161802">
        <w:rPr>
          <w:rFonts w:eastAsia="Times New Roman" w:cstheme="minorHAnsi"/>
          <w:lang w:eastAsia="hr-HR"/>
        </w:rPr>
        <w:t xml:space="preserve">erve. </w:t>
      </w:r>
      <w:r w:rsidRPr="00ED4157">
        <w:rPr>
          <w:rFonts w:eastAsia="Times New Roman" w:cstheme="minorHAnsi"/>
          <w:lang w:eastAsia="hr-HR"/>
        </w:rPr>
        <w:t>Društvo na dan izvještavanja nije imalo rezervi iz dobiti.</w:t>
      </w:r>
    </w:p>
    <w:p w14:paraId="25F3DF3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7C60FB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Revalorizacijske rezerve</w:t>
      </w:r>
      <w:r w:rsidRPr="00ED4157">
        <w:rPr>
          <w:rFonts w:eastAsia="Times New Roman" w:cstheme="minorHAnsi"/>
          <w:b/>
          <w:lang w:eastAsia="hr-HR"/>
        </w:rPr>
        <w:tab/>
      </w:r>
    </w:p>
    <w:p w14:paraId="2455400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16</w:t>
      </w:r>
    </w:p>
    <w:p w14:paraId="758581D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DD2EB4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Revalorizacijske rezerve nastaju ponovnom procjenom imovine iznad troškova nabave dugotrajne materi</w:t>
      </w:r>
      <w:r w:rsidR="00161802">
        <w:rPr>
          <w:rFonts w:eastAsia="Times New Roman" w:cstheme="minorHAnsi"/>
          <w:lang w:eastAsia="hr-HR"/>
        </w:rPr>
        <w:t xml:space="preserve">jalne i nematerijalne imovine. </w:t>
      </w:r>
      <w:r w:rsidRPr="00ED4157">
        <w:rPr>
          <w:rFonts w:eastAsia="Times New Roman" w:cstheme="minorHAnsi"/>
          <w:lang w:eastAsia="hr-HR"/>
        </w:rPr>
        <w:t>Društvo na dan izvještavanja nije imalo revalorizacijskih rezervi.</w:t>
      </w:r>
    </w:p>
    <w:p w14:paraId="3F98B21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FF44DF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Rezerve fer vrijednosti </w:t>
      </w:r>
    </w:p>
    <w:p w14:paraId="3A60702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17</w:t>
      </w:r>
    </w:p>
    <w:p w14:paraId="20BC279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D47C35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Rezerve fer vrijednosti sastoje se od fer vrijednosti financijske imovine raspoložive za prodaju, učinkovitog dijela zaštite novčanih tijekova i učinkovitog dijela </w:t>
      </w:r>
      <w:r w:rsidR="00161802">
        <w:rPr>
          <w:rFonts w:eastAsia="Times New Roman" w:cstheme="minorHAnsi"/>
          <w:lang w:eastAsia="hr-HR"/>
        </w:rPr>
        <w:t xml:space="preserve">zaštite ulaganja u inozemstvu. </w:t>
      </w:r>
      <w:r w:rsidRPr="00ED4157">
        <w:rPr>
          <w:rFonts w:eastAsia="Times New Roman" w:cstheme="minorHAnsi"/>
          <w:lang w:eastAsia="hr-HR"/>
        </w:rPr>
        <w:t>Društvo na dan izvještavanja nije oformilo rezerve fer vrijednosti.</w:t>
      </w:r>
    </w:p>
    <w:p w14:paraId="751EBC1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723DC7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Zadržana dobit ili preneseni gubitak</w:t>
      </w:r>
    </w:p>
    <w:p w14:paraId="75CE582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18</w:t>
      </w:r>
    </w:p>
    <w:p w14:paraId="081A0CC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A699C3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Stanje zadržane dobiti na dan izvještavanja kao rezultat prijašnjeg poslovanja društva iznosilo je 72.074,53 EUR. </w:t>
      </w:r>
    </w:p>
    <w:p w14:paraId="7099D27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582C6185"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9A60502"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11AE177"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F484D7F" w14:textId="77777777" w:rsidR="00161802" w:rsidRDefault="00161802"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3D1F4F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lastRenderedPageBreak/>
        <w:t>Dobit ili gubitak poslovne godine</w:t>
      </w:r>
    </w:p>
    <w:p w14:paraId="68AFEDC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19</w:t>
      </w:r>
    </w:p>
    <w:p w14:paraId="404154F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5655CA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snapToGrid w:val="0"/>
          <w:lang w:eastAsia="hr-HR"/>
        </w:rPr>
      </w:pPr>
      <w:r w:rsidRPr="00ED4157">
        <w:rPr>
          <w:rFonts w:eastAsia="Times New Roman" w:cstheme="minorHAnsi"/>
          <w:lang w:eastAsia="hr-HR"/>
        </w:rPr>
        <w:t xml:space="preserve">Društvo je u poslovnoj godini ostvarilo neto dobit u iznosu 3.501,10 EUR. Predloženu raspodjelu dobiti Društvo je donijelo Odlukom o raspodjeli dobiti koja je dio javne objave godišnjih financijskih izvještaja za promatranu poslovnu godinu te je javno dostupna. </w:t>
      </w:r>
    </w:p>
    <w:p w14:paraId="3C9F383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33DA5B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Manjinski (nekontrolirajući) interes </w:t>
      </w:r>
    </w:p>
    <w:p w14:paraId="2F0B861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20</w:t>
      </w:r>
    </w:p>
    <w:p w14:paraId="68232E8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8BD415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Manjinski interesi odnose se na ostvarenu dobit koja pripada Društvu po osnovi udjela u dobiti od društava kod kojih je postotak ud</w:t>
      </w:r>
      <w:r w:rsidR="00161802">
        <w:rPr>
          <w:rFonts w:eastAsia="Times New Roman" w:cstheme="minorHAnsi"/>
          <w:lang w:eastAsia="hr-HR"/>
        </w:rPr>
        <w:t xml:space="preserve">jela u vlasništvu manji od 20%. </w:t>
      </w:r>
      <w:r w:rsidRPr="00ED4157">
        <w:rPr>
          <w:rFonts w:eastAsia="Times New Roman" w:cstheme="minorHAnsi"/>
          <w:lang w:eastAsia="hr-HR"/>
        </w:rPr>
        <w:t>Društvo nije ostvarilo interes iz odnosa s nekontroliranim društvima.</w:t>
      </w:r>
    </w:p>
    <w:p w14:paraId="7F80A54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552A77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Rezerviranja </w:t>
      </w:r>
    </w:p>
    <w:p w14:paraId="4EEF12B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21</w:t>
      </w:r>
    </w:p>
    <w:p w14:paraId="44AEB15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CD5C71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Dugoročna rezerviranja za rizike i troškove su rashodi za rizike za koje se procjenjuje da će nastati u sljedećim godinama, a imaju sadašnje učinke. Dugoročna rezerviranja sastoje se od rezerviranja za mirovine, otpremnine i slične obaveze, rezerviranja za porezne obaveze, rezerviranja za započete sudske sporove, rezerviranja za obnavljanje prirodnih bogatstava, rezerviranja za troškove u jamstvenim </w:t>
      </w:r>
      <w:r w:rsidR="00161802">
        <w:rPr>
          <w:rFonts w:eastAsia="Times New Roman" w:cstheme="minorHAnsi"/>
          <w:lang w:eastAsia="hr-HR"/>
        </w:rPr>
        <w:t xml:space="preserve">rokovima te druga rezerviranja. </w:t>
      </w:r>
      <w:r w:rsidRPr="00ED4157">
        <w:rPr>
          <w:rFonts w:eastAsia="Times New Roman" w:cstheme="minorHAnsi"/>
          <w:lang w:eastAsia="hr-HR"/>
        </w:rPr>
        <w:t>Rezerviranja se provode u skladu s računovodstvenim politikama i standard</w:t>
      </w:r>
      <w:r w:rsidR="00161802">
        <w:rPr>
          <w:rFonts w:eastAsia="Times New Roman" w:cstheme="minorHAnsi"/>
          <w:lang w:eastAsia="hr-HR"/>
        </w:rPr>
        <w:t xml:space="preserve">ima financijskog izvještavanja. </w:t>
      </w:r>
      <w:r w:rsidRPr="00ED4157">
        <w:rPr>
          <w:rFonts w:eastAsia="Times New Roman" w:cstheme="minorHAnsi"/>
          <w:lang w:eastAsia="hr-HR"/>
        </w:rPr>
        <w:t>Društvo na dan izvještavanja nije imalo provedena rezerviranja.</w:t>
      </w:r>
    </w:p>
    <w:p w14:paraId="3043CCE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34192E1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Dugoročne obveze </w:t>
      </w:r>
    </w:p>
    <w:p w14:paraId="450AC0B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22</w:t>
      </w:r>
    </w:p>
    <w:p w14:paraId="4890E0F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913101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Dugoročne obveze odnose se na obveze s rokom d</w:t>
      </w:r>
      <w:r w:rsidR="00161802">
        <w:rPr>
          <w:rFonts w:eastAsia="Times New Roman" w:cstheme="minorHAnsi"/>
          <w:lang w:eastAsia="hr-HR"/>
        </w:rPr>
        <w:t xml:space="preserve">ospijeća dužim od godinu dana. </w:t>
      </w:r>
      <w:r w:rsidRPr="00ED4157">
        <w:rPr>
          <w:rFonts w:eastAsia="Times New Roman" w:cstheme="minorHAnsi"/>
          <w:lang w:eastAsia="hr-HR"/>
        </w:rPr>
        <w:t>Društvo na dan izvještavanja nije imalo dugoročnih obveza.</w:t>
      </w:r>
    </w:p>
    <w:p w14:paraId="6B5D0A3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B5D9AF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w:t>
      </w:r>
    </w:p>
    <w:p w14:paraId="010E345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w:t>
      </w:r>
    </w:p>
    <w:p w14:paraId="18F9F1C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47BC22E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Kratkoročne obveze odnose se na obveze s rokom dospijeća kraći</w:t>
      </w:r>
      <w:r w:rsidR="00161802">
        <w:rPr>
          <w:rFonts w:eastAsia="Times New Roman" w:cstheme="minorHAnsi"/>
          <w:lang w:eastAsia="hr-HR"/>
        </w:rPr>
        <w:t xml:space="preserve">m od godinu dana. </w:t>
      </w:r>
      <w:r w:rsidRPr="00ED4157">
        <w:rPr>
          <w:rFonts w:eastAsia="Times New Roman" w:cstheme="minorHAnsi"/>
          <w:lang w:eastAsia="hr-HR"/>
        </w:rPr>
        <w:t xml:space="preserve">Društvo je na dan izvještavanja imalo kratkoročne obveze u visini od 71.667,21 EUR. </w:t>
      </w:r>
    </w:p>
    <w:p w14:paraId="1794AAB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D65EAB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Kratkoročne obveze za primljenu robu i usluge</w:t>
      </w:r>
    </w:p>
    <w:p w14:paraId="09EA968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23a</w:t>
      </w:r>
    </w:p>
    <w:p w14:paraId="079E3C7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5C81B51C" w14:textId="77777777" w:rsidR="00F12A9C" w:rsidRPr="00ED4157" w:rsidRDefault="00F12A9C" w:rsidP="00ED4157">
      <w:pPr>
        <w:autoSpaceDE w:val="0"/>
        <w:autoSpaceDN w:val="0"/>
        <w:adjustRightInd w:val="0"/>
        <w:rPr>
          <w:rFonts w:eastAsia="Times New Roman" w:cstheme="minorHAnsi"/>
          <w:lang w:eastAsia="hr-HR"/>
        </w:rPr>
      </w:pPr>
      <w:r w:rsidRPr="00ED4157">
        <w:rPr>
          <w:rFonts w:eastAsia="Times New Roman" w:cstheme="minorHAnsi"/>
          <w:lang w:eastAsia="hr-HR"/>
        </w:rPr>
        <w:t>Ukupne kratkoročne obveze za primljenu robu i us</w:t>
      </w:r>
      <w:r w:rsidR="00C24FF4">
        <w:rPr>
          <w:rFonts w:eastAsia="Times New Roman" w:cstheme="minorHAnsi"/>
          <w:lang w:eastAsia="hr-HR"/>
        </w:rPr>
        <w:t xml:space="preserve">luge iznosile su 50.554,17 EUR. </w:t>
      </w:r>
      <w:r w:rsidRPr="00ED4157">
        <w:rPr>
          <w:rFonts w:eastAsia="Times New Roman" w:cstheme="minorHAnsi"/>
          <w:lang w:eastAsia="hr-HR"/>
        </w:rPr>
        <w:t>Društvo nije imalo kratkoročne obveze prema poduzetnicima unutar grupe i/ili prema društvima povezanim sudjelujućim interesima po osnovi primljenih roba i usluga.</w:t>
      </w:r>
    </w:p>
    <w:p w14:paraId="770DC8E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i/>
          <w:lang w:eastAsia="hr-HR"/>
        </w:rPr>
      </w:pPr>
    </w:p>
    <w:p w14:paraId="66E0A4D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Kratkoročne obveze po osnovi zajmova, depozita i sličnog</w:t>
      </w:r>
    </w:p>
    <w:p w14:paraId="5321FB5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23b</w:t>
      </w:r>
    </w:p>
    <w:p w14:paraId="59B3396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4BAD07B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kratkoročnih obveza po osnovi primljenih zajmova, depozita i sličnog.</w:t>
      </w:r>
    </w:p>
    <w:p w14:paraId="480EE52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7E790C6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Kratkoročne obveze prema bankama i drugim financijskim institucijama</w:t>
      </w:r>
      <w:r w:rsidRPr="00ED4157">
        <w:rPr>
          <w:rFonts w:eastAsia="Times New Roman" w:cstheme="minorHAnsi"/>
          <w:b/>
          <w:lang w:eastAsia="hr-HR"/>
        </w:rPr>
        <w:tab/>
      </w:r>
    </w:p>
    <w:p w14:paraId="04DE07C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23c</w:t>
      </w:r>
    </w:p>
    <w:p w14:paraId="54DD9CB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4D2B5A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kratkoročne obveze prema bankama i drugim financijskim institucijama.</w:t>
      </w:r>
    </w:p>
    <w:p w14:paraId="328FD44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2D0B23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Kratkoročne obveze za predujmove</w:t>
      </w:r>
      <w:r w:rsidRPr="00ED4157">
        <w:rPr>
          <w:rFonts w:eastAsia="Times New Roman" w:cstheme="minorHAnsi"/>
          <w:b/>
          <w:lang w:eastAsia="hr-HR"/>
        </w:rPr>
        <w:tab/>
      </w:r>
    </w:p>
    <w:p w14:paraId="2B51C7D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23d</w:t>
      </w:r>
    </w:p>
    <w:p w14:paraId="7B6B5C9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0CCDC0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obveze za primljene predujmove (avanse) u kojima se roba ili usluga treba isporučiti u roku koji je manji od godine dana.</w:t>
      </w:r>
    </w:p>
    <w:p w14:paraId="2E21250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 </w:t>
      </w:r>
    </w:p>
    <w:p w14:paraId="4895368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po vrijednosnim papirima </w:t>
      </w:r>
    </w:p>
    <w:p w14:paraId="1F59EED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23e</w:t>
      </w:r>
    </w:p>
    <w:p w14:paraId="582BF25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28FBC2D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kratkoročne obveze po vrijednosnim papirima.</w:t>
      </w:r>
    </w:p>
    <w:p w14:paraId="5D6EEC3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03694E6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prema zaposlenicima </w:t>
      </w:r>
    </w:p>
    <w:p w14:paraId="79F19D61"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23f</w:t>
      </w:r>
    </w:p>
    <w:p w14:paraId="452F9BE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E7BFA8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Kratkoročne obveze prema zaposlenicima odnose se na obračunate, a neisplaćene neto </w:t>
      </w:r>
      <w:r w:rsidR="00C24FF4">
        <w:rPr>
          <w:rFonts w:eastAsia="Times New Roman" w:cstheme="minorHAnsi"/>
          <w:lang w:eastAsia="hr-HR"/>
        </w:rPr>
        <w:t xml:space="preserve">plaće, naknade i slične obveze. </w:t>
      </w:r>
      <w:r w:rsidRPr="00ED4157">
        <w:rPr>
          <w:rFonts w:eastAsia="Times New Roman" w:cstheme="minorHAnsi"/>
          <w:lang w:eastAsia="hr-HR"/>
        </w:rPr>
        <w:t>Kratkoročne obveze prema zaposlenicima na dan izvještavanja iznosile su ukupno 10.443,28 EUR.</w:t>
      </w:r>
    </w:p>
    <w:p w14:paraId="0545F2B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77C433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za poreze, doprinose i slična davanja </w:t>
      </w:r>
    </w:p>
    <w:p w14:paraId="252CA4A6"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23g</w:t>
      </w:r>
    </w:p>
    <w:p w14:paraId="3CB5493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1C5FBA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Kratkoročne obveze za poreze, doprinose i slična davanja odnose se na </w:t>
      </w:r>
      <w:r w:rsidR="00C24FF4">
        <w:rPr>
          <w:rFonts w:eastAsia="Times New Roman" w:cstheme="minorHAnsi"/>
          <w:lang w:eastAsia="hr-HR"/>
        </w:rPr>
        <w:t xml:space="preserve">obračunate, a neplaćene obveze. </w:t>
      </w:r>
      <w:r w:rsidRPr="00ED4157">
        <w:rPr>
          <w:rFonts w:eastAsia="Times New Roman" w:cstheme="minorHAnsi"/>
          <w:lang w:eastAsia="hr-HR"/>
        </w:rPr>
        <w:t>Kratkoročne obveze za poreze, doprinose i slična davanja na dan izvještavanja iznosile su ukupno 10.669,76 EUR.</w:t>
      </w:r>
    </w:p>
    <w:p w14:paraId="7353EC2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596FCF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s osnove udjela u rezultatu </w:t>
      </w:r>
    </w:p>
    <w:p w14:paraId="3C7277B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23h</w:t>
      </w:r>
    </w:p>
    <w:p w14:paraId="0E66F94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F74E352"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Kratkoročne obveze s osnove udjela u rezultatu odnose se na obračunate, a neplaćene obveze vezane za obvezu ispl</w:t>
      </w:r>
      <w:r w:rsidR="00C24FF4">
        <w:rPr>
          <w:rFonts w:eastAsia="Times New Roman" w:cstheme="minorHAnsi"/>
          <w:lang w:eastAsia="hr-HR"/>
        </w:rPr>
        <w:t xml:space="preserve">ate dobiti povezanim društvima. </w:t>
      </w:r>
      <w:r w:rsidRPr="00ED4157">
        <w:rPr>
          <w:rFonts w:eastAsia="Times New Roman" w:cstheme="minorHAnsi"/>
          <w:lang w:eastAsia="hr-HR"/>
        </w:rPr>
        <w:t>Društvo na dan izvještavanja nije imalo kratkoročne obveze s osnove udjela u rezultatu.</w:t>
      </w:r>
    </w:p>
    <w:p w14:paraId="624176D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477E1F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Kratkoročne obveze po osnovi dugotrajne imovine namijenjene prodaji </w:t>
      </w:r>
    </w:p>
    <w:p w14:paraId="06251A8D"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23i</w:t>
      </w:r>
    </w:p>
    <w:p w14:paraId="587847D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96830C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Kratkoročne obveze po osnovi dugotrajne imovine namijenjene prodaji odnose se na obračunate, a neplaćene obveze vezane uz dugotrajn</w:t>
      </w:r>
      <w:r w:rsidR="00C24FF4">
        <w:rPr>
          <w:rFonts w:eastAsia="Times New Roman" w:cstheme="minorHAnsi"/>
          <w:lang w:eastAsia="hr-HR"/>
        </w:rPr>
        <w:t xml:space="preserve">u imovinu namijenjenu prodaji. </w:t>
      </w:r>
      <w:r w:rsidRPr="00ED4157">
        <w:rPr>
          <w:rFonts w:eastAsia="Times New Roman" w:cstheme="minorHAnsi"/>
          <w:lang w:eastAsia="hr-HR"/>
        </w:rPr>
        <w:t>Društvo na dan izvještavanja nije imalo kratkoročne obveze po osnovi dugotrajne imovine namijenjene prodaji.</w:t>
      </w:r>
    </w:p>
    <w:p w14:paraId="4D236AC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62C4282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Ostale kratkoročne obaveze</w:t>
      </w:r>
    </w:p>
    <w:p w14:paraId="1A44AA5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23j</w:t>
      </w:r>
    </w:p>
    <w:p w14:paraId="5748C85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1E39A20C"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w:t>
      </w:r>
      <w:r w:rsidR="00C24FF4">
        <w:rPr>
          <w:rFonts w:eastAsia="Times New Roman" w:cstheme="minorHAnsi"/>
          <w:lang w:eastAsia="hr-HR"/>
        </w:rPr>
        <w:t>alo drugih kratkoročnih obveza.</w:t>
      </w:r>
    </w:p>
    <w:p w14:paraId="240A58F0"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  </w:t>
      </w:r>
    </w:p>
    <w:p w14:paraId="3C02B9F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Odgođeno plaćanje troškova i prihod budućeg razdoblja</w:t>
      </w:r>
    </w:p>
    <w:p w14:paraId="4FA51D3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i/>
          <w:color w:val="808080"/>
          <w:u w:val="single"/>
          <w:lang w:eastAsia="hr-HR"/>
        </w:rPr>
        <w:t>Bilješka br. 24</w:t>
      </w:r>
    </w:p>
    <w:p w14:paraId="0C5E6A5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1D22A7FC" w14:textId="77777777" w:rsidR="00F12A9C" w:rsidRPr="00473D15"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imalo odgođenih plaćanja troškova i/ili prihoda budućeg razdoblja.</w:t>
      </w:r>
    </w:p>
    <w:p w14:paraId="5593253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u w:val="single"/>
          <w:lang w:eastAsia="hr-HR"/>
        </w:rPr>
      </w:pPr>
      <w:r w:rsidRPr="00ED4157">
        <w:rPr>
          <w:rFonts w:eastAsia="Times New Roman" w:cstheme="minorHAnsi"/>
          <w:b/>
          <w:u w:val="single"/>
          <w:lang w:eastAsia="hr-HR"/>
        </w:rPr>
        <w:lastRenderedPageBreak/>
        <w:t>Poslovni događaji nakon zaključivanja bilance</w:t>
      </w:r>
    </w:p>
    <w:p w14:paraId="0908AC4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CC67AE3"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nije imalo značajnije događaje nakon datuma bilance koji bi imali utjecaja na poslovni rezultat poslovne godine niti događaja koji bi imali utjecaja na strukturu bilance Društva.</w:t>
      </w:r>
    </w:p>
    <w:p w14:paraId="55650E6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0E7AC77" w14:textId="77777777" w:rsidR="00F12A9C" w:rsidRPr="00C24FF4" w:rsidRDefault="00F12A9C" w:rsidP="00C24FF4">
      <w:pPr>
        <w:autoSpaceDE w:val="0"/>
        <w:autoSpaceDN w:val="0"/>
        <w:adjustRightInd w:val="0"/>
        <w:rPr>
          <w:rFonts w:eastAsia="Times New Roman" w:cstheme="minorHAnsi"/>
          <w:lang w:eastAsia="hr-HR"/>
        </w:rPr>
      </w:pPr>
      <w:r w:rsidRPr="00ED4157">
        <w:rPr>
          <w:rFonts w:eastAsia="Times New Roman" w:cstheme="minorHAnsi"/>
          <w:b/>
          <w:i/>
          <w:lang w:eastAsia="hr-HR"/>
        </w:rPr>
        <w:t xml:space="preserve">VI. </w:t>
      </w:r>
      <w:r w:rsidRPr="00ED4157">
        <w:rPr>
          <w:rFonts w:eastAsia="Times New Roman" w:cstheme="minorHAnsi"/>
          <w:b/>
          <w:i/>
          <w:lang w:eastAsia="hr-HR"/>
        </w:rPr>
        <w:tab/>
        <w:t>RAČUN DOBITI I GUBITKA</w:t>
      </w:r>
    </w:p>
    <w:p w14:paraId="72D0198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p>
    <w:p w14:paraId="3470817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Poslovni prihodi</w:t>
      </w:r>
    </w:p>
    <w:p w14:paraId="5B23DD9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25</w:t>
      </w:r>
    </w:p>
    <w:p w14:paraId="09F8D38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9D6DA0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Poslovni prihodi sastoje se od prihoda od prodaje, prihoda na temelju uporabe vlastitih proizvo</w:t>
      </w:r>
      <w:bookmarkStart w:id="46" w:name="_Hlk91745692"/>
      <w:r w:rsidR="00C24FF4">
        <w:rPr>
          <w:rFonts w:eastAsia="Times New Roman" w:cstheme="minorHAnsi"/>
          <w:lang w:eastAsia="hr-HR"/>
        </w:rPr>
        <w:t xml:space="preserve">da i ostalih poslovnih prihoda. </w:t>
      </w:r>
      <w:r w:rsidRPr="00ED4157">
        <w:rPr>
          <w:rFonts w:eastAsia="Times New Roman" w:cstheme="minorHAnsi"/>
          <w:lang w:eastAsia="hr-HR"/>
        </w:rPr>
        <w:t>Poslovni prihodi Društva u 2024. godini ukupno su iznosili 725.032,61 EUR.</w:t>
      </w:r>
    </w:p>
    <w:p w14:paraId="3277E49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462"/>
        <w:gridCol w:w="1655"/>
        <w:gridCol w:w="1655"/>
        <w:gridCol w:w="1358"/>
      </w:tblGrid>
      <w:tr w:rsidR="00F12A9C" w:rsidRPr="00ED4157" w14:paraId="28A7AFC9"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3C8838DC"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50FA33E0"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29A4FE0E"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39B32538"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6963BEC4"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40F6EB6" w14:textId="77777777" w:rsidR="00F12A9C" w:rsidRPr="00ED4157" w:rsidRDefault="00F12A9C" w:rsidP="00C75060">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Prihodi od prodaje s </w:t>
            </w:r>
            <w:r w:rsidRPr="00ED4157">
              <w:rPr>
                <w:rFonts w:eastAsia="Times New Roman" w:cstheme="minorHAnsi"/>
                <w:color w:val="000000"/>
                <w:shd w:val="clear" w:color="auto" w:fill="FFFFFF"/>
                <w:lang w:eastAsia="hr-HR"/>
              </w:rPr>
              <w:br/>
              <w:t>poduzetnicima 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F171AE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6.038,66 €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46FE12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6.940,31 €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31CF80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114,93</w:t>
            </w:r>
          </w:p>
        </w:tc>
      </w:tr>
      <w:tr w:rsidR="00F12A9C" w:rsidRPr="00ED4157" w14:paraId="0B368A2B"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329A5512"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Prihodi od prodaje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5BE74A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537.135,72 €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68DC75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597.194,95 €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8262A6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111,18</w:t>
            </w:r>
          </w:p>
        </w:tc>
      </w:tr>
      <w:tr w:rsidR="00F12A9C" w:rsidRPr="00ED4157" w14:paraId="180378D2" w14:textId="77777777" w:rsidTr="00473D15">
        <w:trPr>
          <w:trHeight w:val="9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65F3CAF" w14:textId="77777777" w:rsidR="00F12A9C" w:rsidRPr="00ED4157" w:rsidRDefault="00F12A9C" w:rsidP="00C75060">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Prihodi na temelju upotrebe </w:t>
            </w:r>
            <w:r w:rsidRPr="00ED4157">
              <w:rPr>
                <w:rFonts w:eastAsia="Times New Roman" w:cstheme="minorHAnsi"/>
                <w:color w:val="000000"/>
                <w:shd w:val="clear" w:color="auto" w:fill="FFFFFF"/>
                <w:lang w:eastAsia="hr-HR"/>
              </w:rPr>
              <w:br/>
              <w:t xml:space="preserve">vlastitih proizvoda, robe i </w:t>
            </w:r>
            <w:r w:rsidRPr="00ED4157">
              <w:rPr>
                <w:rFonts w:eastAsia="Times New Roman" w:cstheme="minorHAnsi"/>
                <w:color w:val="000000"/>
                <w:shd w:val="clear" w:color="auto" w:fill="FFFFFF"/>
                <w:lang w:eastAsia="hr-HR"/>
              </w:rPr>
              <w:br/>
              <w:t>usluga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EA7CDB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68C55B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0C09AE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1658BDAD"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83ECF27" w14:textId="77777777" w:rsidR="00F12A9C" w:rsidRPr="00ED4157" w:rsidRDefault="00F12A9C" w:rsidP="00C75060">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Ostali poslovni prihodi s </w:t>
            </w:r>
            <w:r w:rsidRPr="00ED4157">
              <w:rPr>
                <w:rFonts w:eastAsia="Times New Roman" w:cstheme="minorHAnsi"/>
                <w:color w:val="000000"/>
                <w:shd w:val="clear" w:color="auto" w:fill="FFFFFF"/>
                <w:lang w:eastAsia="hr-HR"/>
              </w:rPr>
              <w:br/>
              <w:t>poduzetnicima 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C9DF43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59.502,77 €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2AED52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31.177,60 €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833CD5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52,40</w:t>
            </w:r>
          </w:p>
        </w:tc>
      </w:tr>
      <w:tr w:rsidR="00F12A9C" w:rsidRPr="00ED4157" w14:paraId="2F0273CC"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5714520"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Ostali poslovni prihodi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575CE1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62.350,40 €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36F3C2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89.719,75 €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D63F6D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143,90</w:t>
            </w:r>
          </w:p>
        </w:tc>
      </w:tr>
      <w:tr w:rsidR="00F12A9C" w:rsidRPr="00ED4157" w14:paraId="485866D2"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0C21282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6F0E789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665.027,55 €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1934646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725.032,61 €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09FCF53A"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026D5B5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3855ABF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9B1EAC9" w14:textId="77777777" w:rsidR="00F12A9C" w:rsidRPr="00ED4157" w:rsidRDefault="00F12A9C" w:rsidP="00ED4157">
      <w:pPr>
        <w:autoSpaceDE w:val="0"/>
        <w:autoSpaceDN w:val="0"/>
        <w:adjustRightInd w:val="0"/>
        <w:rPr>
          <w:rFonts w:eastAsia="Times New Roman" w:cstheme="minorHAnsi"/>
          <w:b/>
          <w:lang w:eastAsia="hr-HR"/>
        </w:rPr>
      </w:pPr>
      <w:r w:rsidRPr="00ED4157">
        <w:rPr>
          <w:rFonts w:eastAsia="Times New Roman" w:cstheme="minorHAnsi"/>
          <w:b/>
          <w:lang w:eastAsia="hr-HR"/>
        </w:rPr>
        <w:t>Prihodi od prodaje</w:t>
      </w:r>
    </w:p>
    <w:p w14:paraId="4988EE4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25a</w:t>
      </w:r>
    </w:p>
    <w:p w14:paraId="2529B1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4B8471F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bookmarkStart w:id="47" w:name="_Hlk62740343"/>
      <w:r w:rsidRPr="00ED4157">
        <w:rPr>
          <w:rFonts w:eastAsia="Times New Roman" w:cstheme="minorHAnsi"/>
          <w:lang w:eastAsia="hr-HR"/>
        </w:rPr>
        <w:t>Društvo je u poslovnoj godini 2024. ostvarilo prihode od proda</w:t>
      </w:r>
      <w:r w:rsidR="00C24FF4">
        <w:rPr>
          <w:rFonts w:eastAsia="Times New Roman" w:cstheme="minorHAnsi"/>
          <w:lang w:eastAsia="hr-HR"/>
        </w:rPr>
        <w:t xml:space="preserve">je u visini od 604.135,26  EUR. </w:t>
      </w:r>
      <w:r w:rsidRPr="00ED4157">
        <w:rPr>
          <w:rFonts w:eastAsia="Times New Roman" w:cstheme="minorHAnsi"/>
          <w:lang w:eastAsia="hr-HR"/>
        </w:rPr>
        <w:t>Od toga su prihodi od prodaje poduzetnicima unutar grupe iznosili 6.940,31 EUR.</w:t>
      </w:r>
    </w:p>
    <w:p w14:paraId="33155FD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462"/>
        <w:gridCol w:w="1655"/>
        <w:gridCol w:w="1655"/>
        <w:gridCol w:w="1358"/>
      </w:tblGrid>
      <w:tr w:rsidR="00F12A9C" w:rsidRPr="00ED4157" w14:paraId="1E5F5AC0"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560A4A51"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63D1DA65"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04B42DC9"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0F4D2A60"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74773554"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B29423A" w14:textId="77777777" w:rsidR="00F12A9C" w:rsidRPr="00ED4157" w:rsidRDefault="00F12A9C" w:rsidP="00C75060">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Prihodi od prodaje s </w:t>
            </w:r>
            <w:r w:rsidRPr="00ED4157">
              <w:rPr>
                <w:rFonts w:eastAsia="Times New Roman" w:cstheme="minorHAnsi"/>
                <w:color w:val="000000"/>
                <w:shd w:val="clear" w:color="auto" w:fill="FFFFFF"/>
                <w:lang w:eastAsia="hr-HR"/>
              </w:rPr>
              <w:br/>
              <w:t>poduzetnicima 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8DE9A0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6.038,66 €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EC84BD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6.940,31 €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51291F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114,93</w:t>
            </w:r>
          </w:p>
        </w:tc>
      </w:tr>
      <w:tr w:rsidR="00F12A9C" w:rsidRPr="00ED4157" w14:paraId="07C36627"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C45CDFB"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Prihodi od prodaje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CFBD06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537.135,72 €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376DE6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597.194,95 €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23FE1B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111,18</w:t>
            </w:r>
          </w:p>
        </w:tc>
      </w:tr>
      <w:tr w:rsidR="00F12A9C" w:rsidRPr="00ED4157" w14:paraId="5DF4F983"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6E32A7E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285F480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543.174,38 €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6A5B97A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604.135,26 €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56D5AA59"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1A1506F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bookmarkEnd w:id="47"/>
    <w:p w14:paraId="33B9B6B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6A30A5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Prihodi na temelju upotrebe vlastitih proizvoda, robe i usluga </w:t>
      </w:r>
    </w:p>
    <w:p w14:paraId="67D02AC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25b</w:t>
      </w:r>
    </w:p>
    <w:p w14:paraId="380614A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5C52DD8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u poslovnoj godini nije ostvarilo prihode s osnove upotrebe vlastitih proizvoda, robe i usluga.</w:t>
      </w:r>
    </w:p>
    <w:p w14:paraId="720A3B5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D947A7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Ostali poslovni prihodi</w:t>
      </w:r>
    </w:p>
    <w:p w14:paraId="142BD24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25c</w:t>
      </w:r>
    </w:p>
    <w:p w14:paraId="702E782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41C38CB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Ostali poslovni prihodi su svi prethodno nespomenuti prihodi ostvareni iz poslovnih aktivnosti, osim financijskih prihoda. Na poziciji ostalih poslovnih prihoda iskazuju se prihodi od ukidanja rezerviranja, viškovi, prihodi od otpisanih (ispravljenih) potraživanja, naknadno utvrđeni prihodi iz proteklih godina, prihodi od naplate penala i štete, </w:t>
      </w:r>
      <w:r w:rsidR="00C24FF4">
        <w:rPr>
          <w:rFonts w:eastAsia="Times New Roman" w:cstheme="minorHAnsi"/>
          <w:lang w:eastAsia="hr-HR"/>
        </w:rPr>
        <w:t xml:space="preserve">naknadno odobreni popusti i sl. </w:t>
      </w:r>
      <w:r w:rsidRPr="00ED4157">
        <w:rPr>
          <w:rFonts w:eastAsia="Times New Roman" w:cstheme="minorHAnsi"/>
          <w:lang w:eastAsia="hr-HR"/>
        </w:rPr>
        <w:t>Društvo je u poslovnoj godini 2024. ostvarilo ostalih poslovnih prih</w:t>
      </w:r>
      <w:r w:rsidR="00C24FF4">
        <w:rPr>
          <w:rFonts w:eastAsia="Times New Roman" w:cstheme="minorHAnsi"/>
          <w:lang w:eastAsia="hr-HR"/>
        </w:rPr>
        <w:t xml:space="preserve">oda u visini od 120.897,35 EUR. </w:t>
      </w:r>
      <w:r w:rsidRPr="00ED4157">
        <w:rPr>
          <w:rFonts w:eastAsia="Times New Roman" w:cstheme="minorHAnsi"/>
          <w:lang w:eastAsia="hr-HR"/>
        </w:rPr>
        <w:t>Od toga su ostali prihodi ostvareni s poduzetnicima unutar grupe iznosili 31.177,60 EUR.</w:t>
      </w:r>
    </w:p>
    <w:p w14:paraId="05FB072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462"/>
        <w:gridCol w:w="1655"/>
        <w:gridCol w:w="1655"/>
        <w:gridCol w:w="1358"/>
      </w:tblGrid>
      <w:tr w:rsidR="00F12A9C" w:rsidRPr="00ED4157" w14:paraId="70D5DEED"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0A4E2A81"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73C14757"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58DAC273"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5B629AB4"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5D84D5BC"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7D62DBF"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Ostali poslovni prihodi s </w:t>
            </w:r>
            <w:r w:rsidRPr="00ED4157">
              <w:rPr>
                <w:rFonts w:eastAsia="Times New Roman" w:cstheme="minorHAnsi"/>
                <w:color w:val="000000"/>
                <w:shd w:val="clear" w:color="auto" w:fill="FFFFFF"/>
                <w:lang w:eastAsia="hr-HR"/>
              </w:rPr>
              <w:br/>
              <w:t>poduzetnicima unutar grupe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EA5D7C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59.502,77 €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B53832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31.177,60 €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DDC0A5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52,40</w:t>
            </w:r>
          </w:p>
        </w:tc>
      </w:tr>
      <w:tr w:rsidR="00F12A9C" w:rsidRPr="00ED4157" w14:paraId="74BC37CF"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C08875B"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Ostali poslovni prihodi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E3D83C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62.350,40 €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8F53B5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89.719,75 €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2F24E8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143,90</w:t>
            </w:r>
          </w:p>
        </w:tc>
      </w:tr>
      <w:tr w:rsidR="00F12A9C" w:rsidRPr="00ED4157" w14:paraId="070F6772"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73B5F01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25C79D5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121.853,17 €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75EC9C8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120.897,35 €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113DB32C"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750026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bookmarkEnd w:id="46"/>
    <w:p w14:paraId="21CB3AE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C9FC0C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Poslovni rashodi</w:t>
      </w:r>
    </w:p>
    <w:p w14:paraId="67B28A3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w:t>
      </w:r>
    </w:p>
    <w:p w14:paraId="476D8BF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09E713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Poslovni rashodi sastoje se od promjene vrijednosti zaliha proizvodnje u tijeku i gotovih proizvoda, materijalnih troškova, troškova osoblja, amortizacije, ostalih troškova, vrijednosnih usklađenja, rezerviranj</w:t>
      </w:r>
      <w:bookmarkStart w:id="48" w:name="_Hlk91747627"/>
      <w:r w:rsidR="00C24FF4">
        <w:rPr>
          <w:rFonts w:eastAsia="Times New Roman" w:cstheme="minorHAnsi"/>
          <w:lang w:eastAsia="hr-HR"/>
        </w:rPr>
        <w:t xml:space="preserve">a i ostalih poslovnih rashoda. </w:t>
      </w:r>
      <w:r w:rsidRPr="00ED4157">
        <w:rPr>
          <w:rFonts w:eastAsia="Times New Roman" w:cstheme="minorHAnsi"/>
          <w:lang w:eastAsia="hr-HR"/>
        </w:rPr>
        <w:t>Društvo je u 2024. godini iskazalo poslovne rashode u visini od 721.882,05 EUR.</w:t>
      </w:r>
    </w:p>
    <w:p w14:paraId="696A54E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075"/>
        <w:gridCol w:w="1792"/>
        <w:gridCol w:w="1792"/>
        <w:gridCol w:w="1471"/>
      </w:tblGrid>
      <w:tr w:rsidR="00F12A9C" w:rsidRPr="00ED4157" w14:paraId="50DA0D5A"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2F48CAEF"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169E0D91"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487B25E1"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3768F70A"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2394F0EA"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83F23EA"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Promjene vrijednosti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951A94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CD766B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0E8BC86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224E83E3"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3EB0964"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Materijalni troškovi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AD406A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359.269,78 €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30F75B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394.126,31 €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03244A9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109,70</w:t>
            </w:r>
          </w:p>
        </w:tc>
      </w:tr>
      <w:tr w:rsidR="00F12A9C" w:rsidRPr="00ED4157" w14:paraId="51BB17B8"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39265DB3"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Troškovi osoblja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FE55DB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149.354,82 €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D4A00F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181.241,54 €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B13CD6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121,35</w:t>
            </w:r>
          </w:p>
        </w:tc>
      </w:tr>
      <w:tr w:rsidR="00F12A9C" w:rsidRPr="00ED4157" w14:paraId="08886D0D"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189D5FF"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Amortizacija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FE35D8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5.043,62 €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088896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4.961,81 €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10BB0C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98,38</w:t>
            </w:r>
          </w:p>
        </w:tc>
      </w:tr>
      <w:tr w:rsidR="00F12A9C" w:rsidRPr="00ED4157" w14:paraId="4D4BA404"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74CC4CA5"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Ostali troškovi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CA551F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147.643,37 €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D47125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136.205,81 €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3A96FBE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92,25</w:t>
            </w:r>
          </w:p>
        </w:tc>
      </w:tr>
      <w:tr w:rsidR="00F12A9C" w:rsidRPr="00ED4157" w14:paraId="3DF62E60"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9DFFD06"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Vrijednosna usklađenja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0FACBA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062FAB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303A0C4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2FAEFF2B"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85DFB42"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Rezerviranja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87CD96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8AD611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E72A84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5A188E3A"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77FD7C1"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Ostali poslovni rashodi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E84FDB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7.376,73 €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F0690A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5.346,58 €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9E8267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72,48</w:t>
            </w:r>
          </w:p>
        </w:tc>
      </w:tr>
      <w:tr w:rsidR="00F12A9C" w:rsidRPr="00ED4157" w14:paraId="762683E5"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7B152F9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76CFC2F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668.688,32 €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1B777B8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721.882,05 €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51CB0FB5"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3E9ECCA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D1EAC4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Promjene vrijednosti zaliha proizvodnje u tijeku i gotovih proizvoda</w:t>
      </w:r>
    </w:p>
    <w:p w14:paraId="4CC4698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26a</w:t>
      </w:r>
    </w:p>
    <w:p w14:paraId="26102C7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5585B5D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Promjene vrijednosti zaliha proizvodnje odnosi se samo na ona društva koja obavljaju proizvodnu djelatnost. U vrijednost zaliha proizvodnje i gotovih proizvoda uključuju se izravni troškovi proizvodnje (troškovi utrošenog materijala i izravni troškovi rada), te raspoređeni opći troškovi proizvodnje. Smanjenje vrijednosti zaliha proizvodnje u tijeku i gotovih proizvoda rezultira povećanjem rashoda u odnosu na proteklo razdoblje, dok povećanje vrijednosti zaliha rezultira smanjujem rashoda u odnosu na proteklo razdoblje.</w:t>
      </w:r>
    </w:p>
    <w:p w14:paraId="059D6A8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30B53D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u poslovnoj godini nije imalo poslovnih rashoda po osnovi promjene zaliha proizvodnje u tijeku i gotovih proizvoda.</w:t>
      </w:r>
    </w:p>
    <w:p w14:paraId="649D3B4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7EF8AFA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Materijalni troškovi</w:t>
      </w:r>
    </w:p>
    <w:p w14:paraId="25783AE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26b</w:t>
      </w:r>
    </w:p>
    <w:p w14:paraId="10781BC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6ACDE6F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Materijalni troškovi sastoje se od troškova sirovina i materijala, troškova prodane ro</w:t>
      </w:r>
      <w:bookmarkStart w:id="49" w:name="_Hlk62742375"/>
      <w:r w:rsidR="00C24FF4">
        <w:rPr>
          <w:rFonts w:eastAsia="Times New Roman" w:cstheme="minorHAnsi"/>
          <w:lang w:eastAsia="hr-HR"/>
        </w:rPr>
        <w:t xml:space="preserve">be i ostalih vanjskih troškova. </w:t>
      </w:r>
      <w:r w:rsidRPr="00ED4157">
        <w:rPr>
          <w:rFonts w:eastAsia="Times New Roman" w:cstheme="minorHAnsi"/>
          <w:lang w:eastAsia="hr-HR"/>
        </w:rPr>
        <w:t xml:space="preserve">Tijekom poslovne godine materijalni troškovi iznosili su 394.126,31 EUR. </w:t>
      </w:r>
    </w:p>
    <w:p w14:paraId="7823B8B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470"/>
        <w:gridCol w:w="1652"/>
        <w:gridCol w:w="1652"/>
        <w:gridCol w:w="1356"/>
      </w:tblGrid>
      <w:tr w:rsidR="00F12A9C" w:rsidRPr="00ED4157" w14:paraId="755FE4C6"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0D7192CE"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5919B257"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49DB94B6"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07E4F38C"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071C3565"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7AD8727E"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Troškovi sirovina i materijala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CAD41A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85.370,37 €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DBBD96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67.506,89 €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A90912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79,08</w:t>
            </w:r>
          </w:p>
        </w:tc>
      </w:tr>
      <w:tr w:rsidR="00F12A9C" w:rsidRPr="00ED4157" w14:paraId="48084979"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0392314"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Troškovi prodane robe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B03A9B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93.502,88 €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693414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110.020,61 €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A3B17A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117,67</w:t>
            </w:r>
          </w:p>
        </w:tc>
      </w:tr>
      <w:tr w:rsidR="00F12A9C" w:rsidRPr="00ED4157" w14:paraId="5658171C"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00F78A17"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Ostali vanjski troškovi</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37953B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180.396,53 €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08E937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216.598,81 €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08BD043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120,07</w:t>
            </w:r>
          </w:p>
        </w:tc>
      </w:tr>
      <w:tr w:rsidR="00F12A9C" w:rsidRPr="00ED4157" w14:paraId="306D5970"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0C7B788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77CC517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359.269,78 €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745F6FA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394.126,31 €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0C4AE62F"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6E0CF8A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02ABE5C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Troškovi sirovina i materijala uključuju utrošene sirovine i materijal, utrošenu energiju, utrošene rezervne dijelov</w:t>
      </w:r>
      <w:r w:rsidR="00C24FF4">
        <w:rPr>
          <w:rFonts w:eastAsia="Times New Roman" w:cstheme="minorHAnsi"/>
          <w:lang w:eastAsia="hr-HR"/>
        </w:rPr>
        <w:t xml:space="preserve">e, otpis sitnog inventara i sl. </w:t>
      </w:r>
      <w:r w:rsidRPr="00ED4157">
        <w:rPr>
          <w:rFonts w:eastAsia="Times New Roman" w:cstheme="minorHAnsi"/>
          <w:lang w:eastAsia="hr-HR"/>
        </w:rPr>
        <w:t>Troškovi sirovina i materijala uku</w:t>
      </w:r>
      <w:r w:rsidR="00C24FF4">
        <w:rPr>
          <w:rFonts w:eastAsia="Times New Roman" w:cstheme="minorHAnsi"/>
          <w:lang w:eastAsia="hr-HR"/>
        </w:rPr>
        <w:t xml:space="preserve">pno su iznosili 67.506,89 EUR. </w:t>
      </w:r>
      <w:r w:rsidRPr="00ED4157">
        <w:rPr>
          <w:rFonts w:eastAsia="Times New Roman" w:cstheme="minorHAnsi"/>
          <w:lang w:eastAsia="hr-HR"/>
        </w:rPr>
        <w:t>Troškovi prodane robe podrazumijevaju nabavnu vrijednost prodane robe. Trošak nabavne vrijednosti prodane robe priznaje se u razdoblju u kojem se priznaje</w:t>
      </w:r>
      <w:r w:rsidR="00C24FF4">
        <w:rPr>
          <w:rFonts w:eastAsia="Times New Roman" w:cstheme="minorHAnsi"/>
          <w:lang w:eastAsia="hr-HR"/>
        </w:rPr>
        <w:t xml:space="preserve"> prihod predmetne prodane robe. </w:t>
      </w:r>
      <w:r w:rsidRPr="00ED4157">
        <w:rPr>
          <w:rFonts w:eastAsia="Times New Roman" w:cstheme="minorHAnsi"/>
          <w:lang w:eastAsia="hr-HR"/>
        </w:rPr>
        <w:t xml:space="preserve">Troškovi prodane robe ukupno su iznosili 110.020,61 EUR. </w:t>
      </w:r>
    </w:p>
    <w:p w14:paraId="179AC54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7901C27" w14:textId="77777777" w:rsidR="00F12A9C" w:rsidRPr="00AC0264"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Vanjski troškovi podrazumijevaju troškove kao što su prijevozne usluge, poštanske i telekomunikacijske usluge, trošak vanjskih dorada, trošak servisnih usluga i održavanja, trošak zakupa i leasinga</w:t>
      </w:r>
      <w:r w:rsidR="00974BE8">
        <w:rPr>
          <w:rFonts w:eastAsia="Times New Roman" w:cstheme="minorHAnsi"/>
          <w:lang w:eastAsia="hr-HR"/>
        </w:rPr>
        <w:t xml:space="preserve">, troškovi promidžbe, </w:t>
      </w:r>
      <w:r w:rsidRPr="00ED4157">
        <w:rPr>
          <w:rFonts w:eastAsia="Times New Roman" w:cstheme="minorHAnsi"/>
          <w:lang w:eastAsia="hr-HR"/>
        </w:rPr>
        <w:t>sponzorstava, trošak intelektualnih i drugih usluga, trošak komunalnih usluga, trošak usluga posredovanja i druge sličn</w:t>
      </w:r>
      <w:r w:rsidR="00C24FF4">
        <w:rPr>
          <w:rFonts w:eastAsia="Times New Roman" w:cstheme="minorHAnsi"/>
          <w:lang w:eastAsia="hr-HR"/>
        </w:rPr>
        <w:t xml:space="preserve">e usluge. </w:t>
      </w:r>
      <w:r w:rsidRPr="00AC0264">
        <w:rPr>
          <w:rFonts w:eastAsia="Times New Roman" w:cstheme="minorHAnsi"/>
          <w:lang w:eastAsia="hr-HR"/>
        </w:rPr>
        <w:t xml:space="preserve">Ostali vanjski troškovi su iznosili 216.598,81 EUR. </w:t>
      </w:r>
    </w:p>
    <w:p w14:paraId="5E94D457" w14:textId="77777777" w:rsidR="00F12A9C"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 </w:t>
      </w:r>
    </w:p>
    <w:p w14:paraId="0EA2F516" w14:textId="77777777" w:rsidR="00C75060" w:rsidRDefault="00C75060" w:rsidP="00AC02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left"/>
        <w:rPr>
          <w:rFonts w:eastAsia="Times New Roman" w:cstheme="minorHAnsi"/>
          <w:lang w:eastAsia="hr-HR"/>
        </w:rPr>
      </w:pPr>
      <w:r w:rsidRPr="00C75060">
        <w:rPr>
          <w:noProof/>
          <w:lang w:eastAsia="hr-HR"/>
        </w:rPr>
        <w:drawing>
          <wp:inline distT="0" distB="0" distL="0" distR="0" wp14:anchorId="55138A9D" wp14:editId="69B99814">
            <wp:extent cx="5761990" cy="28809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990" cy="2880995"/>
                    </a:xfrm>
                    <a:prstGeom prst="rect">
                      <a:avLst/>
                    </a:prstGeom>
                    <a:noFill/>
                    <a:ln>
                      <a:noFill/>
                    </a:ln>
                  </pic:spPr>
                </pic:pic>
              </a:graphicData>
            </a:graphic>
          </wp:inline>
        </w:drawing>
      </w:r>
    </w:p>
    <w:p w14:paraId="1CA0FA8D" w14:textId="77777777" w:rsidR="00C75060" w:rsidRDefault="00C75060"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6B8B77B" w14:textId="77777777" w:rsidR="00C75060" w:rsidRDefault="00C75060"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bookmarkEnd w:id="49"/>
    <w:p w14:paraId="5763D5B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Troškovi osoblja </w:t>
      </w:r>
    </w:p>
    <w:p w14:paraId="2C0B3DE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26c</w:t>
      </w:r>
    </w:p>
    <w:p w14:paraId="4653828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0CC2DE7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Troškovi osoblja se odnose na troškove neto plaća i nadnica, troškova poreza i doprinosa iz plaća</w:t>
      </w:r>
      <w:r w:rsidR="00C24FF4">
        <w:rPr>
          <w:rFonts w:eastAsia="Times New Roman" w:cstheme="minorHAnsi"/>
          <w:lang w:eastAsia="hr-HR"/>
        </w:rPr>
        <w:t xml:space="preserve"> i troškova doprinosa na plaće. </w:t>
      </w:r>
      <w:r w:rsidRPr="00ED4157">
        <w:rPr>
          <w:rFonts w:eastAsia="Times New Roman" w:cstheme="minorHAnsi"/>
          <w:lang w:eastAsia="hr-HR"/>
        </w:rPr>
        <w:t>U 2024. godini troškovi osoblja iznosili su 181.241,54 EUR.</w:t>
      </w:r>
    </w:p>
    <w:p w14:paraId="2ADE47C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538"/>
        <w:gridCol w:w="1628"/>
        <w:gridCol w:w="1628"/>
        <w:gridCol w:w="1336"/>
      </w:tblGrid>
      <w:tr w:rsidR="00F12A9C" w:rsidRPr="00ED4157" w14:paraId="00D45481" w14:textId="77777777" w:rsidTr="00473D1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2C73E253"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74BE65DD"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4756B5B6"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6485ECA5"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35F6DB6E"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CBA952E"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Neto plaće i nadnice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CF9E80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96.853,21 €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A46D2D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118.015,64 €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A12954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121,85</w:t>
            </w:r>
          </w:p>
        </w:tc>
      </w:tr>
      <w:tr w:rsidR="00F12A9C" w:rsidRPr="00ED4157" w14:paraId="65E4A0C8" w14:textId="77777777" w:rsidTr="00473D15">
        <w:trPr>
          <w:trHeight w:val="6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A4CDBCF" w14:textId="77777777" w:rsidR="00F12A9C" w:rsidRPr="00ED4157" w:rsidRDefault="00F12A9C" w:rsidP="00473D15">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Troškovi poreza i doprinosa iz </w:t>
            </w:r>
            <w:r w:rsidRPr="00ED4157">
              <w:rPr>
                <w:rFonts w:eastAsia="Times New Roman" w:cstheme="minorHAnsi"/>
                <w:color w:val="000000"/>
                <w:shd w:val="clear" w:color="auto" w:fill="FFFFFF"/>
                <w:lang w:eastAsia="hr-HR"/>
              </w:rPr>
              <w:br/>
              <w:t>plaća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1996DA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31.437,25 €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610E7F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37.368,99 €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19F434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118,87</w:t>
            </w:r>
          </w:p>
        </w:tc>
      </w:tr>
      <w:tr w:rsidR="00F12A9C" w:rsidRPr="00ED4157" w14:paraId="320AF98F" w14:textId="77777777" w:rsidTr="00473D1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0EF8F605"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Doprinosi na plaće</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002DDB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21.064,36 €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901267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25.856,91 €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0C2CE99E"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122,75</w:t>
            </w:r>
          </w:p>
        </w:tc>
      </w:tr>
      <w:tr w:rsidR="00F12A9C" w:rsidRPr="00ED4157" w14:paraId="43EAF0AA" w14:textId="77777777" w:rsidTr="00473D1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6A14B54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377C4BF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149.354,82 €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367AFDA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181.241,54 €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2760B420"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271F76B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D19EC7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Amortizacija </w:t>
      </w:r>
    </w:p>
    <w:p w14:paraId="6692AFC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26d</w:t>
      </w:r>
    </w:p>
    <w:p w14:paraId="246F72C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2937A0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Amortizacija je rađena u skladu s računovodstvenim politikama Dru</w:t>
      </w:r>
      <w:r w:rsidR="00C24FF4">
        <w:rPr>
          <w:rFonts w:eastAsia="Times New Roman" w:cstheme="minorHAnsi"/>
          <w:lang w:eastAsia="hr-HR"/>
        </w:rPr>
        <w:t xml:space="preserve">štva i odlukama uprave Društva. </w:t>
      </w:r>
      <w:r w:rsidRPr="00ED4157">
        <w:rPr>
          <w:rFonts w:eastAsia="Times New Roman" w:cstheme="minorHAnsi"/>
          <w:lang w:eastAsia="hr-HR"/>
        </w:rPr>
        <w:t>U poslovnoj godini trošak amortizacije iznosio je 4.961,81 EUR.</w:t>
      </w:r>
    </w:p>
    <w:p w14:paraId="4EBC9BA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4AB67D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Ostali troškovi</w:t>
      </w:r>
    </w:p>
    <w:p w14:paraId="2EBAD88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26e</w:t>
      </w:r>
    </w:p>
    <w:p w14:paraId="51127D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4D5ECCC4" w14:textId="77777777" w:rsidR="00F12A9C"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Ostale troškove čine</w:t>
      </w:r>
      <w:r w:rsidR="00B55050">
        <w:rPr>
          <w:rFonts w:eastAsia="Times New Roman" w:cstheme="minorHAnsi"/>
          <w:lang w:eastAsia="hr-HR"/>
        </w:rPr>
        <w:t xml:space="preserve"> </w:t>
      </w:r>
      <w:r w:rsidRPr="00ED4157">
        <w:rPr>
          <w:rFonts w:eastAsia="Times New Roman" w:cstheme="minorHAnsi"/>
          <w:lang w:eastAsia="hr-HR"/>
        </w:rPr>
        <w:t>troškovi prava korištenja, troškovi članarina, troškovi poreza koji ne ovise o dobitku i ostali nematerijalni troškovi poslovan</w:t>
      </w:r>
      <w:r w:rsidR="00C24FF4">
        <w:rPr>
          <w:rFonts w:eastAsia="Times New Roman" w:cstheme="minorHAnsi"/>
          <w:lang w:eastAsia="hr-HR"/>
        </w:rPr>
        <w:t xml:space="preserve">ja. </w:t>
      </w:r>
      <w:r w:rsidRPr="00ED4157">
        <w:rPr>
          <w:rFonts w:eastAsia="Times New Roman" w:cstheme="minorHAnsi"/>
          <w:lang w:eastAsia="hr-HR"/>
        </w:rPr>
        <w:t>Društvo je u poslovnoj godini imalo ukupno 136.205,81 EUR ostalih troškova.</w:t>
      </w:r>
    </w:p>
    <w:p w14:paraId="48E25F75" w14:textId="77777777" w:rsidR="00AC0264" w:rsidRDefault="00AC0264"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F74E6B1" w14:textId="77777777" w:rsidR="00AC0264" w:rsidRPr="00ED4157" w:rsidRDefault="00AC0264" w:rsidP="00473D1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center"/>
        <w:rPr>
          <w:rFonts w:eastAsia="Times New Roman" w:cstheme="minorHAnsi"/>
          <w:lang w:eastAsia="hr-HR"/>
        </w:rPr>
      </w:pPr>
      <w:r w:rsidRPr="00AC0264">
        <w:rPr>
          <w:noProof/>
          <w:lang w:eastAsia="hr-HR"/>
        </w:rPr>
        <w:drawing>
          <wp:inline distT="0" distB="0" distL="0" distR="0" wp14:anchorId="100C1873" wp14:editId="3B12BDCF">
            <wp:extent cx="5761990" cy="188222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990" cy="1882220"/>
                    </a:xfrm>
                    <a:prstGeom prst="rect">
                      <a:avLst/>
                    </a:prstGeom>
                    <a:noFill/>
                    <a:ln>
                      <a:noFill/>
                    </a:ln>
                  </pic:spPr>
                </pic:pic>
              </a:graphicData>
            </a:graphic>
          </wp:inline>
        </w:drawing>
      </w:r>
    </w:p>
    <w:p w14:paraId="32C2F05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B8A08F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Vrijednosna usklađenja</w:t>
      </w:r>
    </w:p>
    <w:p w14:paraId="798819F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26f</w:t>
      </w:r>
    </w:p>
    <w:p w14:paraId="7559185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76075B9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Društvo u poslovnoj godini nije provodilo vrijednosna usklađenja nefinancijske imovine. </w:t>
      </w:r>
    </w:p>
    <w:p w14:paraId="1352245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149387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Rezerviranja</w:t>
      </w:r>
    </w:p>
    <w:p w14:paraId="0108B1D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26g</w:t>
      </w:r>
    </w:p>
    <w:p w14:paraId="459B087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67A110D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Društvo tijekom sastavljanja financijskih izvještaja, a u skladu s odredbama Zakona o porezu na dobit te standarada financijskog izvještavanja, nije imalo potrebe niti obavezu izvršiti rezerviranja. </w:t>
      </w:r>
    </w:p>
    <w:p w14:paraId="290F788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518F688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Ostali poslovni rashodi</w:t>
      </w:r>
    </w:p>
    <w:p w14:paraId="05AAA1B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26h</w:t>
      </w:r>
    </w:p>
    <w:p w14:paraId="7E0AE80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374731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je u poslovnoj godini imalo ostale poslovne rashode u iznosu 5.346,58 EUR.</w:t>
      </w:r>
    </w:p>
    <w:bookmarkEnd w:id="48"/>
    <w:p w14:paraId="257020A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9A29F8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Financijski prihodi</w:t>
      </w:r>
    </w:p>
    <w:p w14:paraId="4ECFFD7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27</w:t>
      </w:r>
    </w:p>
    <w:p w14:paraId="1C3B101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0E486F1" w14:textId="77777777" w:rsidR="00F12A9C" w:rsidRPr="00ED4157" w:rsidRDefault="00F12A9C" w:rsidP="00C24F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prihodi sastoje se od prihoda od ulaganja u dionice/udjele poduzetnika, kamata, tečajnih razlika i ostalih financijskih prihoda iz odnosa s poduzetnicim</w:t>
      </w:r>
      <w:bookmarkStart w:id="50" w:name="_Hlk91748176"/>
      <w:r w:rsidR="00C24FF4">
        <w:rPr>
          <w:rFonts w:eastAsia="Times New Roman" w:cstheme="minorHAnsi"/>
          <w:lang w:eastAsia="hr-HR"/>
        </w:rPr>
        <w:t xml:space="preserve">a i financijskim institucijama. </w:t>
      </w:r>
      <w:r w:rsidRPr="00ED4157">
        <w:rPr>
          <w:rFonts w:eastAsia="Times New Roman" w:cstheme="minorHAnsi"/>
          <w:lang w:eastAsia="hr-HR"/>
        </w:rPr>
        <w:t>Društvo je u 2024. godini ostvarilo financijsk</w:t>
      </w:r>
      <w:r w:rsidR="00C24FF4">
        <w:rPr>
          <w:rFonts w:eastAsia="Times New Roman" w:cstheme="minorHAnsi"/>
          <w:lang w:eastAsia="hr-HR"/>
        </w:rPr>
        <w:t xml:space="preserve">e prihode u iznosu 476,45 EUR.  </w:t>
      </w:r>
      <w:r w:rsidRPr="00ED4157">
        <w:rPr>
          <w:rFonts w:eastAsia="Times New Roman" w:cstheme="minorHAnsi"/>
          <w:lang w:eastAsia="hr-HR"/>
        </w:rPr>
        <w:t>Društvo nije ostvarilo financijske prihode iz odnosa s poduzetnicima unutar grupe niti prihode od ulaganja u udjele društva povezanih sudjelujućim interesima.</w:t>
      </w:r>
    </w:p>
    <w:p w14:paraId="7A197D73" w14:textId="77777777" w:rsidR="00F12A9C" w:rsidRPr="00ED4157" w:rsidRDefault="00F12A9C" w:rsidP="00ED4157">
      <w:pPr>
        <w:autoSpaceDE w:val="0"/>
        <w:autoSpaceDN w:val="0"/>
        <w:adjustRightInd w:val="0"/>
        <w:spacing w:before="100" w:beforeAutospacing="1" w:after="100" w:afterAutospacing="1"/>
        <w:contextualSpacing/>
        <w:rPr>
          <w:rFonts w:eastAsia="Times New Roman" w:cstheme="minorHAnsi"/>
          <w:lang w:eastAsia="hr-HR"/>
        </w:rPr>
      </w:pPr>
    </w:p>
    <w:p w14:paraId="3EEEA3E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Prihodi od ostalih dugotrajnih financijskih ulaganja i zajmova, ostali prihodi od kamata i tečajne razlike</w:t>
      </w:r>
    </w:p>
    <w:p w14:paraId="6413C4B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27a</w:t>
      </w:r>
    </w:p>
    <w:p w14:paraId="656F7A5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00B5938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prihodi koji su ostvareni iz poslovnog odnosa s poduzetnicima koji nisu unutar grupe te financijskih institucija, a koji se sastoje od prihoda od dugotrajnih financijskih ulaganja i zajmova, ostalih financijskih prihoda od kamata, tečajnih razlika i ostalih financijskih prihoda iznosili su 476,45 EUR.</w:t>
      </w:r>
    </w:p>
    <w:p w14:paraId="50EA85A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016340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Nerealizirani dobici od financijske imovine</w:t>
      </w:r>
    </w:p>
    <w:p w14:paraId="7ED7E0F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27b</w:t>
      </w:r>
    </w:p>
    <w:p w14:paraId="3ADE427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BA7B34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na dan izvještavanja nije posjedovalo dionice.</w:t>
      </w:r>
    </w:p>
    <w:p w14:paraId="6B96916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A54DCC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Ostali financijski prihodi</w:t>
      </w:r>
    </w:p>
    <w:p w14:paraId="74A6BFB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27c</w:t>
      </w:r>
    </w:p>
    <w:p w14:paraId="3C14DDB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78B7FF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Ostali financijski prihodi odnose se na financijske prihode koji su ostvareni od ulaganja u udjele i dionice društava s udjelom vlasništva manjim od 20% na rok kraći od godinu dana te drugih prihoda koji se ne odnose na ka</w:t>
      </w:r>
      <w:r w:rsidR="00C24FF4">
        <w:rPr>
          <w:rFonts w:eastAsia="Times New Roman" w:cstheme="minorHAnsi"/>
          <w:lang w:eastAsia="hr-HR"/>
        </w:rPr>
        <w:t xml:space="preserve">mate zajmova i tečajne razlike. </w:t>
      </w:r>
      <w:r w:rsidRPr="00ED4157">
        <w:rPr>
          <w:rFonts w:eastAsia="Times New Roman" w:cstheme="minorHAnsi"/>
          <w:lang w:eastAsia="hr-HR"/>
        </w:rPr>
        <w:t>Društvo na dan izvještavanja nije imalo ostalih financijskih prihoda.</w:t>
      </w:r>
    </w:p>
    <w:bookmarkEnd w:id="50"/>
    <w:p w14:paraId="0DB9EF1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115371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Financijski rashodi</w:t>
      </w:r>
    </w:p>
    <w:p w14:paraId="15EE637E"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w:t>
      </w:r>
    </w:p>
    <w:p w14:paraId="756B83D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8AE536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rashodi se odnose na kamate, tečajne razlike i druge rashode, nerealizirane gubitke (rashode) od financijske imovine, neto vrijednosna usklađenja financijske imovin</w:t>
      </w:r>
      <w:bookmarkStart w:id="51" w:name="_Hlk91748675"/>
      <w:r w:rsidR="00C24FF4">
        <w:rPr>
          <w:rFonts w:eastAsia="Times New Roman" w:cstheme="minorHAnsi"/>
          <w:lang w:eastAsia="hr-HR"/>
        </w:rPr>
        <w:t xml:space="preserve">e i ostale financijske rashode. </w:t>
      </w:r>
      <w:r w:rsidRPr="00ED4157">
        <w:rPr>
          <w:rFonts w:eastAsia="Times New Roman" w:cstheme="minorHAnsi"/>
          <w:lang w:eastAsia="hr-HR"/>
        </w:rPr>
        <w:t xml:space="preserve">Društvo je u 2024. godini imalo financijskih rashoda u iznosu 125,91 EUR. </w:t>
      </w:r>
    </w:p>
    <w:p w14:paraId="12C2978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4631"/>
        <w:gridCol w:w="851"/>
        <w:gridCol w:w="1097"/>
        <w:gridCol w:w="1551"/>
      </w:tblGrid>
      <w:tr w:rsidR="00F12A9C" w:rsidRPr="00ED4157" w14:paraId="45FB4D28" w14:textId="77777777" w:rsidTr="009C7785">
        <w:trPr>
          <w:trHeight w:val="600"/>
          <w:jc w:val="center"/>
        </w:trPr>
        <w:tc>
          <w:tcPr>
            <w:tcW w:w="4631" w:type="dxa"/>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4E3BA1E2"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851" w:type="dxa"/>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60BE2966"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1097" w:type="dxa"/>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7A472723"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16B557F0"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79A26E07" w14:textId="77777777" w:rsidTr="009C7785">
        <w:trPr>
          <w:trHeight w:val="9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4CBCF7F" w14:textId="77777777" w:rsidR="00F12A9C" w:rsidRPr="00ED4157" w:rsidRDefault="009C7785" w:rsidP="00C24FF4">
            <w:pPr>
              <w:shd w:val="clear" w:color="auto" w:fill="FFFFFF"/>
              <w:autoSpaceDE w:val="0"/>
              <w:autoSpaceDN w:val="0"/>
              <w:adjustRightInd w:val="0"/>
              <w:jc w:val="left"/>
              <w:rPr>
                <w:rFonts w:eastAsia="Times New Roman" w:cstheme="minorHAnsi"/>
                <w:color w:val="000000"/>
                <w:lang w:eastAsia="hr-HR"/>
              </w:rPr>
            </w:pPr>
            <w:r>
              <w:rPr>
                <w:rFonts w:eastAsia="Times New Roman" w:cstheme="minorHAnsi"/>
                <w:color w:val="000000"/>
                <w:shd w:val="clear" w:color="auto" w:fill="FFFFFF"/>
                <w:lang w:eastAsia="hr-HR"/>
              </w:rPr>
              <w:t xml:space="preserve">Rashodi s osnove kamata i slični rashodi s poduzetnicima </w:t>
            </w:r>
            <w:r w:rsidR="00F12A9C" w:rsidRPr="00ED4157">
              <w:rPr>
                <w:rFonts w:eastAsia="Times New Roman" w:cstheme="minorHAnsi"/>
                <w:color w:val="000000"/>
                <w:shd w:val="clear" w:color="auto" w:fill="FFFFFF"/>
                <w:lang w:eastAsia="hr-HR"/>
              </w:rPr>
              <w:t>unutar grupe</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9E41E6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F6FBC3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C93B56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5760161F" w14:textId="77777777" w:rsidTr="009C7785">
        <w:trPr>
          <w:trHeight w:val="6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7640571" w14:textId="77777777" w:rsidR="00F12A9C" w:rsidRPr="00ED4157" w:rsidRDefault="00F12A9C" w:rsidP="00C24FF4">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T</w:t>
            </w:r>
            <w:r w:rsidR="009C7785">
              <w:rPr>
                <w:rFonts w:eastAsia="Times New Roman" w:cstheme="minorHAnsi"/>
                <w:color w:val="000000"/>
                <w:shd w:val="clear" w:color="auto" w:fill="FFFFFF"/>
                <w:lang w:eastAsia="hr-HR"/>
              </w:rPr>
              <w:t xml:space="preserve">ečajne razlike i drugi rashodi </w:t>
            </w:r>
            <w:r w:rsidRPr="00ED4157">
              <w:rPr>
                <w:rFonts w:eastAsia="Times New Roman" w:cstheme="minorHAnsi"/>
                <w:color w:val="000000"/>
                <w:shd w:val="clear" w:color="auto" w:fill="FFFFFF"/>
                <w:lang w:eastAsia="hr-HR"/>
              </w:rPr>
              <w:t>s poduzetnicima unutar grupe</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331A67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2CC7BC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9B5328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35F1F721" w14:textId="77777777" w:rsidTr="009C7785">
        <w:trPr>
          <w:trHeight w:val="6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C3D7C21" w14:textId="77777777" w:rsidR="00F12A9C" w:rsidRPr="00ED4157" w:rsidRDefault="009C7785" w:rsidP="00C24FF4">
            <w:pPr>
              <w:shd w:val="clear" w:color="auto" w:fill="FFFFFF"/>
              <w:autoSpaceDE w:val="0"/>
              <w:autoSpaceDN w:val="0"/>
              <w:adjustRightInd w:val="0"/>
              <w:jc w:val="left"/>
              <w:rPr>
                <w:rFonts w:eastAsia="Times New Roman" w:cstheme="minorHAnsi"/>
                <w:color w:val="000000"/>
                <w:lang w:eastAsia="hr-HR"/>
              </w:rPr>
            </w:pPr>
            <w:r>
              <w:rPr>
                <w:rFonts w:eastAsia="Times New Roman" w:cstheme="minorHAnsi"/>
                <w:color w:val="000000"/>
                <w:shd w:val="clear" w:color="auto" w:fill="FFFFFF"/>
                <w:lang w:eastAsia="hr-HR"/>
              </w:rPr>
              <w:t xml:space="preserve">Rashodi s osnove kamata i </w:t>
            </w:r>
            <w:r w:rsidR="00F12A9C" w:rsidRPr="00ED4157">
              <w:rPr>
                <w:rFonts w:eastAsia="Times New Roman" w:cstheme="minorHAnsi"/>
                <w:color w:val="000000"/>
                <w:shd w:val="clear" w:color="auto" w:fill="FFFFFF"/>
                <w:lang w:eastAsia="hr-HR"/>
              </w:rPr>
              <w:t>slični rashodi</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DCFC1C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75,59 €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64A97B6"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125,91 €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6AAEA7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166,57</w:t>
            </w:r>
          </w:p>
        </w:tc>
      </w:tr>
      <w:tr w:rsidR="00F12A9C" w:rsidRPr="00ED4157" w14:paraId="25E07831" w14:textId="77777777" w:rsidTr="009C7785">
        <w:trPr>
          <w:trHeight w:val="3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1EA2784B" w14:textId="77777777" w:rsidR="00F12A9C" w:rsidRPr="00ED4157" w:rsidRDefault="00F12A9C" w:rsidP="00C24FF4">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Tečajne razlike i drugi rashodi</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9ED9DC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BCAAE8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996B66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1BB6CD47" w14:textId="77777777" w:rsidTr="009C7785">
        <w:trPr>
          <w:trHeight w:val="6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F6FC37F" w14:textId="77777777" w:rsidR="00F12A9C" w:rsidRPr="00ED4157" w:rsidRDefault="009C7785" w:rsidP="00C24FF4">
            <w:pPr>
              <w:shd w:val="clear" w:color="auto" w:fill="FFFFFF"/>
              <w:autoSpaceDE w:val="0"/>
              <w:autoSpaceDN w:val="0"/>
              <w:adjustRightInd w:val="0"/>
              <w:jc w:val="left"/>
              <w:rPr>
                <w:rFonts w:eastAsia="Times New Roman" w:cstheme="minorHAnsi"/>
                <w:color w:val="000000"/>
                <w:lang w:eastAsia="hr-HR"/>
              </w:rPr>
            </w:pPr>
            <w:r>
              <w:rPr>
                <w:rFonts w:eastAsia="Times New Roman" w:cstheme="minorHAnsi"/>
                <w:color w:val="000000"/>
                <w:shd w:val="clear" w:color="auto" w:fill="FFFFFF"/>
                <w:lang w:eastAsia="hr-HR"/>
              </w:rPr>
              <w:t xml:space="preserve">Nerealizirani gubici (rashodi) </w:t>
            </w:r>
            <w:r w:rsidR="00F12A9C" w:rsidRPr="00ED4157">
              <w:rPr>
                <w:rFonts w:eastAsia="Times New Roman" w:cstheme="minorHAnsi"/>
                <w:color w:val="000000"/>
                <w:shd w:val="clear" w:color="auto" w:fill="FFFFFF"/>
                <w:lang w:eastAsia="hr-HR"/>
              </w:rPr>
              <w:t>od financijske imovine</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DABB4D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F46079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C9E9B4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6E2D8533" w14:textId="77777777" w:rsidTr="009C7785">
        <w:trPr>
          <w:trHeight w:val="6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EEDED57" w14:textId="77777777" w:rsidR="00F12A9C" w:rsidRPr="00ED4157" w:rsidRDefault="009C7785" w:rsidP="00C24FF4">
            <w:pPr>
              <w:shd w:val="clear" w:color="auto" w:fill="FFFFFF"/>
              <w:autoSpaceDE w:val="0"/>
              <w:autoSpaceDN w:val="0"/>
              <w:adjustRightInd w:val="0"/>
              <w:jc w:val="left"/>
              <w:rPr>
                <w:rFonts w:eastAsia="Times New Roman" w:cstheme="minorHAnsi"/>
                <w:color w:val="000000"/>
                <w:lang w:eastAsia="hr-HR"/>
              </w:rPr>
            </w:pPr>
            <w:r>
              <w:rPr>
                <w:rFonts w:eastAsia="Times New Roman" w:cstheme="minorHAnsi"/>
                <w:color w:val="000000"/>
                <w:shd w:val="clear" w:color="auto" w:fill="FFFFFF"/>
                <w:lang w:eastAsia="hr-HR"/>
              </w:rPr>
              <w:t xml:space="preserve">Vrijednosna usklađenja </w:t>
            </w:r>
            <w:r w:rsidR="00F12A9C" w:rsidRPr="00ED4157">
              <w:rPr>
                <w:rFonts w:eastAsia="Times New Roman" w:cstheme="minorHAnsi"/>
                <w:color w:val="000000"/>
                <w:shd w:val="clear" w:color="auto" w:fill="FFFFFF"/>
                <w:lang w:eastAsia="hr-HR"/>
              </w:rPr>
              <w:t>financijske imovine (neto)</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8B7069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408381A1"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1010C3A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4F57873B" w14:textId="77777777" w:rsidTr="009C7785">
        <w:trPr>
          <w:trHeight w:val="300"/>
          <w:jc w:val="center"/>
        </w:trPr>
        <w:tc>
          <w:tcPr>
            <w:tcW w:w="4631" w:type="dxa"/>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635BD895" w14:textId="77777777" w:rsidR="00F12A9C" w:rsidRPr="00ED4157" w:rsidRDefault="00F12A9C" w:rsidP="00C24FF4">
            <w:pPr>
              <w:shd w:val="clear" w:color="auto" w:fill="FFFFFF"/>
              <w:autoSpaceDE w:val="0"/>
              <w:autoSpaceDN w:val="0"/>
              <w:adjustRightInd w:val="0"/>
              <w:jc w:val="left"/>
              <w:rPr>
                <w:rFonts w:eastAsia="Times New Roman" w:cstheme="minorHAnsi"/>
                <w:color w:val="000000"/>
                <w:lang w:eastAsia="hr-HR"/>
              </w:rPr>
            </w:pPr>
            <w:r w:rsidRPr="00ED4157">
              <w:rPr>
                <w:rFonts w:eastAsia="Times New Roman" w:cstheme="minorHAnsi"/>
                <w:color w:val="000000"/>
                <w:shd w:val="clear" w:color="auto" w:fill="FFFFFF"/>
                <w:lang w:eastAsia="hr-HR"/>
              </w:rPr>
              <w:t>Ostali financijski rashodi</w:t>
            </w:r>
          </w:p>
        </w:tc>
        <w:tc>
          <w:tcPr>
            <w:tcW w:w="85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5590AB1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1097"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29FF63F9"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45AB1528"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5A7E436D" w14:textId="77777777" w:rsidTr="009C7785">
        <w:trPr>
          <w:trHeight w:val="300"/>
          <w:jc w:val="center"/>
        </w:trPr>
        <w:tc>
          <w:tcPr>
            <w:tcW w:w="4631" w:type="dxa"/>
            <w:tcBorders>
              <w:top w:val="single" w:sz="6" w:space="0" w:color="auto"/>
              <w:left w:val="nil"/>
              <w:bottom w:val="nil"/>
              <w:right w:val="single" w:sz="6" w:space="0" w:color="auto"/>
            </w:tcBorders>
            <w:shd w:val="clear" w:color="auto" w:fill="FFFFFF"/>
            <w:tcMar>
              <w:top w:w="15" w:type="dxa"/>
              <w:left w:w="15" w:type="dxa"/>
              <w:bottom w:w="15" w:type="dxa"/>
              <w:right w:w="60" w:type="dxa"/>
            </w:tcMar>
            <w:vAlign w:val="bottom"/>
            <w:hideMark/>
          </w:tcPr>
          <w:p w14:paraId="6BEBCB4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UKUPNO</w:t>
            </w:r>
          </w:p>
        </w:tc>
        <w:tc>
          <w:tcPr>
            <w:tcW w:w="851" w:type="dxa"/>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4FE1813C"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75,59 € </w:t>
            </w:r>
          </w:p>
        </w:tc>
        <w:tc>
          <w:tcPr>
            <w:tcW w:w="1097" w:type="dxa"/>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bottom"/>
            <w:hideMark/>
          </w:tcPr>
          <w:p w14:paraId="1927C81F"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125,91 €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15" w:type="dxa"/>
            </w:tcMar>
            <w:vAlign w:val="center"/>
            <w:hideMark/>
          </w:tcPr>
          <w:p w14:paraId="26350144"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p>
        </w:tc>
      </w:tr>
    </w:tbl>
    <w:p w14:paraId="38ED8F8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CA718B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Financijski rashodi s poduzetnicima unutar grupe</w:t>
      </w:r>
    </w:p>
    <w:p w14:paraId="016BD79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28a</w:t>
      </w:r>
    </w:p>
    <w:p w14:paraId="213A4453"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p>
    <w:p w14:paraId="535BEBC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nije iskazalo financijske rashode iz odnosa s poduzetnicima unutar grupe.</w:t>
      </w:r>
    </w:p>
    <w:p w14:paraId="087155E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EF8380E" w14:textId="77777777" w:rsidR="00F12A9C" w:rsidRPr="00ED4157" w:rsidRDefault="00F12A9C" w:rsidP="00C24F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jc w:val="left"/>
        <w:rPr>
          <w:rFonts w:eastAsia="Times New Roman" w:cstheme="minorHAnsi"/>
          <w:b/>
          <w:lang w:eastAsia="hr-HR"/>
        </w:rPr>
      </w:pPr>
      <w:r w:rsidRPr="00ED4157">
        <w:rPr>
          <w:rFonts w:eastAsia="Times New Roman" w:cstheme="minorHAnsi"/>
          <w:b/>
          <w:lang w:eastAsia="hr-HR"/>
        </w:rPr>
        <w:t>Financijski rashodi s osnove kamata i sličnih rashoda</w:t>
      </w:r>
      <w:r w:rsidR="00C24FF4">
        <w:rPr>
          <w:rFonts w:eastAsia="Times New Roman" w:cstheme="minorHAnsi"/>
          <w:b/>
          <w:lang w:eastAsia="hr-HR"/>
        </w:rPr>
        <w:t xml:space="preserve">, tečajnih razlika i drugih </w:t>
      </w:r>
      <w:r w:rsidRPr="00ED4157">
        <w:rPr>
          <w:rFonts w:eastAsia="Times New Roman" w:cstheme="minorHAnsi"/>
          <w:b/>
          <w:lang w:eastAsia="hr-HR"/>
        </w:rPr>
        <w:t xml:space="preserve"> rashoda s društvima koji nisu unutar grupe </w:t>
      </w:r>
    </w:p>
    <w:p w14:paraId="138B6E7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28b</w:t>
      </w:r>
    </w:p>
    <w:p w14:paraId="6718BA8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AB94A0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Financijski rashodi koji su ostvareni iz poslovnog odnosa s poduzetnicima koji nisu unutar grupe ili iz odnosa s financijskim institucijama, a koji se sastoje od rashoda kamata, tečajnih razlika i ostalih financijskih rashoda iznosili su 125,91 EUR.</w:t>
      </w:r>
    </w:p>
    <w:p w14:paraId="7158C43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56CEA4A"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Nerealizirani gubici od financijske imovine</w:t>
      </w:r>
    </w:p>
    <w:p w14:paraId="6E651796"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28c</w:t>
      </w:r>
    </w:p>
    <w:p w14:paraId="3746B55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2EA71748"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ne posjeduje financijsku imovinu koja se svodi na prodajnu vrijednost prema tržišnoj vrijednosti izlistanoj na burzi i/ili uređenom tržištu vrijednosnih papira odnosno nije iskazalo gubitke na dionicama iz vlastitog portfelja.</w:t>
      </w:r>
    </w:p>
    <w:p w14:paraId="5B34EEB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8B78A6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Neto vrijednosna usklađenja financijske imovine</w:t>
      </w:r>
    </w:p>
    <w:p w14:paraId="544443D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28d</w:t>
      </w:r>
    </w:p>
    <w:p w14:paraId="59EA729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23A86D0"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Neto vrijednosno usklađenje financijske imovine proizlazi iz promjene njene vrijednosti prema mjerenju po fer vr</w:t>
      </w:r>
      <w:r w:rsidR="00C24FF4">
        <w:rPr>
          <w:rFonts w:eastAsia="Times New Roman" w:cstheme="minorHAnsi"/>
          <w:lang w:eastAsia="hr-HR"/>
        </w:rPr>
        <w:t xml:space="preserve">ijednosti. </w:t>
      </w:r>
      <w:r w:rsidRPr="00ED4157">
        <w:rPr>
          <w:rFonts w:eastAsia="Times New Roman" w:cstheme="minorHAnsi"/>
          <w:lang w:eastAsia="hr-HR"/>
        </w:rPr>
        <w:t>Društvo nije provodilo neto vrijednosna usklađenja u poslovnoj godini.</w:t>
      </w:r>
    </w:p>
    <w:p w14:paraId="6A529461" w14:textId="77777777" w:rsidR="00F12A9C" w:rsidRPr="00ED4157" w:rsidRDefault="00F12A9C" w:rsidP="00ED4157">
      <w:pPr>
        <w:autoSpaceDE w:val="0"/>
        <w:autoSpaceDN w:val="0"/>
        <w:adjustRightInd w:val="0"/>
        <w:rPr>
          <w:rFonts w:eastAsia="Times New Roman" w:cstheme="minorHAnsi"/>
          <w:lang w:eastAsia="hr-HR"/>
        </w:rPr>
      </w:pPr>
    </w:p>
    <w:p w14:paraId="7D133DA1"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Ostali financijski rashodi </w:t>
      </w:r>
    </w:p>
    <w:p w14:paraId="6630350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28e</w:t>
      </w:r>
    </w:p>
    <w:p w14:paraId="626E80BD"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44DCBE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Ostali financijski rashodi se odnose na financijske rashode koji su ostvareni od ulaganja u udjele i dionice društava s udjelom vlasništva manjim od 20% (realizirani gubici) te drugih financijskih rashoda koji se ne odnose na ka</w:t>
      </w:r>
      <w:r w:rsidR="00C24FF4">
        <w:rPr>
          <w:rFonts w:eastAsia="Times New Roman" w:cstheme="minorHAnsi"/>
          <w:lang w:eastAsia="hr-HR"/>
        </w:rPr>
        <w:t xml:space="preserve">mate zajmova i tečajne razlike. </w:t>
      </w:r>
      <w:r w:rsidRPr="00ED4157">
        <w:rPr>
          <w:rFonts w:eastAsia="Times New Roman" w:cstheme="minorHAnsi"/>
          <w:lang w:eastAsia="hr-HR"/>
        </w:rPr>
        <w:t>Društvo nije imalo ostalih financijs</w:t>
      </w:r>
      <w:r w:rsidR="00C24FF4">
        <w:rPr>
          <w:rFonts w:eastAsia="Times New Roman" w:cstheme="minorHAnsi"/>
          <w:lang w:eastAsia="hr-HR"/>
        </w:rPr>
        <w:t>kih rashoda u poslovnoj godini.</w:t>
      </w:r>
    </w:p>
    <w:bookmarkEnd w:id="51"/>
    <w:p w14:paraId="7793E5F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FEACD8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UKUPNI PRIHODI</w:t>
      </w:r>
    </w:p>
    <w:p w14:paraId="6DDCDF0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29</w:t>
      </w:r>
    </w:p>
    <w:p w14:paraId="4D6622E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255093F"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je u poslovnoj godini 2024. ostvarilo ukupne prih</w:t>
      </w:r>
      <w:r w:rsidR="00C24FF4">
        <w:rPr>
          <w:rFonts w:eastAsia="Times New Roman" w:cstheme="minorHAnsi"/>
          <w:lang w:eastAsia="hr-HR"/>
        </w:rPr>
        <w:t>ode u visini od 725.509,06 EUR.</w:t>
      </w:r>
    </w:p>
    <w:p w14:paraId="7350AB39"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8C594C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UKUPNI RASHODI</w:t>
      </w:r>
    </w:p>
    <w:p w14:paraId="4EE985DC"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30</w:t>
      </w:r>
    </w:p>
    <w:p w14:paraId="6FC13497"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20B85B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Društvo je u poslovnoj godini 2024. imalo ukupnih rashoda u iznosu od 722.007,96 EUR.</w:t>
      </w:r>
    </w:p>
    <w:p w14:paraId="6F1640F4"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p w14:paraId="43C6D1AB"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POREZ NA DOBIT</w:t>
      </w:r>
    </w:p>
    <w:p w14:paraId="3D665EDE"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color w:val="808080"/>
          <w:u w:val="single"/>
          <w:lang w:eastAsia="hr-HR"/>
        </w:rPr>
      </w:pPr>
      <w:r w:rsidRPr="00ED4157">
        <w:rPr>
          <w:rFonts w:eastAsia="Times New Roman" w:cstheme="minorHAnsi"/>
          <w:b/>
          <w:i/>
          <w:color w:val="808080"/>
          <w:u w:val="single"/>
          <w:lang w:eastAsia="hr-HR"/>
        </w:rPr>
        <w:t>Bilješka br. 31</w:t>
      </w:r>
    </w:p>
    <w:p w14:paraId="1B524B0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F1455D5"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Porez na dobit sukladno hrvatskom Zakonu o porezu na dobit izračunava se primjenom propisane stope na oporezivu osnovicu. Porezna osnovica uvećava se i umanjuje prema propisima navedenim u Zakonu o porezu na dobit.  </w:t>
      </w:r>
    </w:p>
    <w:p w14:paraId="0A2D9882" w14:textId="77777777" w:rsidR="00F12A9C" w:rsidRPr="00ED4157" w:rsidRDefault="00F12A9C" w:rsidP="00ED4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p>
    <w:tbl>
      <w:tblPr>
        <w:tblW w:w="8130" w:type="dxa"/>
        <w:jc w:val="center"/>
        <w:tblCellMar>
          <w:top w:w="15" w:type="dxa"/>
          <w:left w:w="15" w:type="dxa"/>
          <w:bottom w:w="15" w:type="dxa"/>
          <w:right w:w="15" w:type="dxa"/>
        </w:tblCellMar>
        <w:tblLook w:val="0000" w:firstRow="0" w:lastRow="0" w:firstColumn="0" w:lastColumn="0" w:noHBand="0" w:noVBand="0"/>
      </w:tblPr>
      <w:tblGrid>
        <w:gridCol w:w="3580"/>
        <w:gridCol w:w="1516"/>
        <w:gridCol w:w="1516"/>
        <w:gridCol w:w="1518"/>
      </w:tblGrid>
      <w:tr w:rsidR="00F12A9C" w:rsidRPr="00ED4157" w14:paraId="40A622F8" w14:textId="77777777" w:rsidTr="009C7785">
        <w:trPr>
          <w:trHeight w:val="600"/>
          <w:jc w:val="center"/>
        </w:trPr>
        <w:tc>
          <w:tcPr>
            <w:tcW w:w="0" w:type="auto"/>
            <w:tcBorders>
              <w:top w:val="nil"/>
              <w:left w:val="nil"/>
              <w:bottom w:val="single" w:sz="6" w:space="0" w:color="auto"/>
              <w:right w:val="single" w:sz="6" w:space="0" w:color="auto"/>
            </w:tcBorders>
            <w:shd w:val="clear" w:color="auto" w:fill="BDD7EE"/>
            <w:noWrap/>
            <w:tcMar>
              <w:top w:w="15" w:type="dxa"/>
              <w:left w:w="30" w:type="dxa"/>
              <w:bottom w:w="15" w:type="dxa"/>
              <w:right w:w="15" w:type="dxa"/>
            </w:tcMar>
            <w:vAlign w:val="center"/>
            <w:hideMark/>
          </w:tcPr>
          <w:p w14:paraId="12407BAF" w14:textId="77777777" w:rsidR="00F12A9C" w:rsidRPr="00ED4157" w:rsidRDefault="00F12A9C" w:rsidP="00ED4157">
            <w:pPr>
              <w:shd w:val="clear" w:color="auto" w:fill="BDD7EE"/>
              <w:autoSpaceDE w:val="0"/>
              <w:autoSpaceDN w:val="0"/>
              <w:adjustRightInd w:val="0"/>
              <w:rPr>
                <w:rFonts w:eastAsia="Times New Roman" w:cstheme="minorHAnsi"/>
                <w:b/>
                <w:color w:val="000000"/>
                <w:lang w:eastAsia="hr-HR"/>
              </w:rPr>
            </w:pPr>
            <w:r w:rsidRPr="00ED4157">
              <w:rPr>
                <w:rFonts w:eastAsia="Times New Roman" w:cstheme="minorHAnsi"/>
                <w:b/>
                <w:color w:val="000000"/>
                <w:shd w:val="clear" w:color="auto" w:fill="BDD7EE"/>
                <w:lang w:eastAsia="hr-HR"/>
              </w:rPr>
              <w:t>Naziv pozicije</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4ED5B4DA"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2023</w:t>
            </w:r>
          </w:p>
        </w:tc>
        <w:tc>
          <w:tcPr>
            <w:tcW w:w="0" w:type="auto"/>
            <w:tcBorders>
              <w:top w:val="nil"/>
              <w:left w:val="single" w:sz="6" w:space="0" w:color="auto"/>
              <w:bottom w:val="single" w:sz="6" w:space="0" w:color="auto"/>
              <w:right w:val="single" w:sz="6" w:space="0" w:color="auto"/>
            </w:tcBorders>
            <w:shd w:val="clear" w:color="auto" w:fill="BDD7EE"/>
            <w:noWrap/>
            <w:tcMar>
              <w:top w:w="15" w:type="dxa"/>
              <w:left w:w="15" w:type="dxa"/>
              <w:bottom w:w="15" w:type="dxa"/>
              <w:right w:w="15" w:type="dxa"/>
            </w:tcMar>
            <w:vAlign w:val="center"/>
            <w:hideMark/>
          </w:tcPr>
          <w:p w14:paraId="7787E596"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2024</w:t>
            </w:r>
          </w:p>
        </w:tc>
        <w:tc>
          <w:tcPr>
            <w:tcW w:w="0" w:type="auto"/>
            <w:tcBorders>
              <w:top w:val="nil"/>
              <w:left w:val="single" w:sz="6" w:space="0" w:color="auto"/>
              <w:bottom w:val="single" w:sz="6" w:space="0" w:color="auto"/>
              <w:right w:val="nil"/>
            </w:tcBorders>
            <w:shd w:val="clear" w:color="auto" w:fill="BDD7EE"/>
            <w:tcMar>
              <w:top w:w="15" w:type="dxa"/>
              <w:left w:w="15" w:type="dxa"/>
              <w:bottom w:w="15" w:type="dxa"/>
              <w:right w:w="15" w:type="dxa"/>
            </w:tcMar>
            <w:vAlign w:val="center"/>
            <w:hideMark/>
          </w:tcPr>
          <w:p w14:paraId="337F95E4" w14:textId="77777777" w:rsidR="00F12A9C" w:rsidRPr="00ED4157" w:rsidRDefault="00F12A9C" w:rsidP="00ED4157">
            <w:pPr>
              <w:shd w:val="clear" w:color="auto" w:fill="BDD7EE"/>
              <w:autoSpaceDE w:val="0"/>
              <w:autoSpaceDN w:val="0"/>
              <w:adjustRightInd w:val="0"/>
              <w:jc w:val="center"/>
              <w:rPr>
                <w:rFonts w:eastAsia="Times New Roman" w:cstheme="minorHAnsi"/>
                <w:b/>
                <w:color w:val="000000"/>
                <w:lang w:eastAsia="hr-HR"/>
              </w:rPr>
            </w:pPr>
            <w:r w:rsidRPr="00ED4157">
              <w:rPr>
                <w:rFonts w:eastAsia="Times New Roman" w:cstheme="minorHAnsi"/>
                <w:b/>
                <w:color w:val="000000"/>
                <w:shd w:val="clear" w:color="auto" w:fill="BDD7EE"/>
                <w:lang w:eastAsia="hr-HR"/>
              </w:rPr>
              <w:t xml:space="preserve">Indeks </w:t>
            </w:r>
            <w:r w:rsidRPr="00ED4157">
              <w:rPr>
                <w:rFonts w:eastAsia="Times New Roman" w:cstheme="minorHAnsi"/>
                <w:b/>
                <w:color w:val="000000"/>
                <w:shd w:val="clear" w:color="auto" w:fill="BDD7EE"/>
                <w:lang w:eastAsia="hr-HR"/>
              </w:rPr>
              <w:br/>
              <w:t>2024/2023</w:t>
            </w:r>
          </w:p>
        </w:tc>
      </w:tr>
      <w:tr w:rsidR="00F12A9C" w:rsidRPr="00ED4157" w14:paraId="11AEFFB0" w14:textId="77777777" w:rsidTr="009C778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40986773"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Dobit prije oporezivanja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31C57B1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3.428,39 €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00F48A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3.501,10 €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65629304"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102,12</w:t>
            </w:r>
          </w:p>
        </w:tc>
      </w:tr>
      <w:tr w:rsidR="00F12A9C" w:rsidRPr="00ED4157" w14:paraId="65EBE40E" w14:textId="77777777" w:rsidTr="009C778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0193AE07"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Gubitak prije oporezivanja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1987E0A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0CC2B45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248D9077"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42BFD0AB" w14:textId="77777777" w:rsidTr="009C778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2598E5D6"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Porez na dobit</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5B5FE62"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1ECE5EB"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583D4D00"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r w:rsidR="00F12A9C" w:rsidRPr="00ED4157" w14:paraId="395475E9" w14:textId="77777777" w:rsidTr="009C7785">
        <w:trPr>
          <w:trHeight w:val="300"/>
          <w:jc w:val="center"/>
        </w:trPr>
        <w:tc>
          <w:tcPr>
            <w:tcW w:w="0" w:type="auto"/>
            <w:tcBorders>
              <w:top w:val="single" w:sz="6" w:space="0" w:color="auto"/>
              <w:left w:val="nil"/>
              <w:bottom w:val="single" w:sz="6" w:space="0" w:color="auto"/>
              <w:right w:val="single" w:sz="6" w:space="0" w:color="auto"/>
            </w:tcBorders>
            <w:shd w:val="clear" w:color="auto" w:fill="FFFFFF"/>
            <w:tcMar>
              <w:top w:w="15" w:type="dxa"/>
              <w:left w:w="30" w:type="dxa"/>
              <w:bottom w:w="15" w:type="dxa"/>
              <w:right w:w="15" w:type="dxa"/>
            </w:tcMar>
            <w:vAlign w:val="center"/>
            <w:hideMark/>
          </w:tcPr>
          <w:p w14:paraId="53B4F787"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Dobit razdoblja</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6088D3D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3.428,39 € </w:t>
            </w:r>
          </w:p>
        </w:tc>
        <w:tc>
          <w:tcPr>
            <w:tcW w:w="0" w:type="auto"/>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15" w:type="dxa"/>
              <w:right w:w="60" w:type="dxa"/>
            </w:tcMar>
            <w:vAlign w:val="center"/>
            <w:hideMark/>
          </w:tcPr>
          <w:p w14:paraId="7C343BEA"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3.501,10 € </w:t>
            </w:r>
          </w:p>
        </w:tc>
        <w:tc>
          <w:tcPr>
            <w:tcW w:w="0" w:type="auto"/>
            <w:tcBorders>
              <w:top w:val="single" w:sz="6" w:space="0" w:color="auto"/>
              <w:left w:val="single" w:sz="6" w:space="0" w:color="auto"/>
              <w:bottom w:val="single" w:sz="6" w:space="0" w:color="auto"/>
              <w:right w:val="nil"/>
            </w:tcBorders>
            <w:shd w:val="clear" w:color="auto" w:fill="FFFFFF"/>
            <w:noWrap/>
            <w:tcMar>
              <w:top w:w="15" w:type="dxa"/>
              <w:left w:w="15" w:type="dxa"/>
              <w:bottom w:w="15" w:type="dxa"/>
              <w:right w:w="60" w:type="dxa"/>
            </w:tcMar>
            <w:vAlign w:val="center"/>
            <w:hideMark/>
          </w:tcPr>
          <w:p w14:paraId="7AEB8B85"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102,12</w:t>
            </w:r>
          </w:p>
        </w:tc>
      </w:tr>
      <w:tr w:rsidR="00F12A9C" w:rsidRPr="00ED4157" w14:paraId="3643F5CE" w14:textId="77777777" w:rsidTr="009C7785">
        <w:trPr>
          <w:trHeight w:val="300"/>
          <w:jc w:val="center"/>
        </w:trPr>
        <w:tc>
          <w:tcPr>
            <w:tcW w:w="0" w:type="auto"/>
            <w:tcBorders>
              <w:top w:val="single" w:sz="6" w:space="0" w:color="auto"/>
              <w:left w:val="nil"/>
              <w:bottom w:val="nil"/>
              <w:right w:val="single" w:sz="6" w:space="0" w:color="auto"/>
            </w:tcBorders>
            <w:shd w:val="clear" w:color="auto" w:fill="FFFFFF"/>
            <w:tcMar>
              <w:top w:w="15" w:type="dxa"/>
              <w:left w:w="30" w:type="dxa"/>
              <w:bottom w:w="15" w:type="dxa"/>
              <w:right w:w="15" w:type="dxa"/>
            </w:tcMar>
            <w:vAlign w:val="center"/>
            <w:hideMark/>
          </w:tcPr>
          <w:p w14:paraId="783C4A93" w14:textId="77777777" w:rsidR="00F12A9C" w:rsidRPr="00ED4157" w:rsidRDefault="00F12A9C" w:rsidP="00ED4157">
            <w:pPr>
              <w:shd w:val="clear" w:color="auto" w:fill="FFFFFF"/>
              <w:autoSpaceDE w:val="0"/>
              <w:autoSpaceDN w:val="0"/>
              <w:adjustRightInd w:val="0"/>
              <w:rPr>
                <w:rFonts w:eastAsia="Times New Roman" w:cstheme="minorHAnsi"/>
                <w:color w:val="000000"/>
                <w:lang w:eastAsia="hr-HR"/>
              </w:rPr>
            </w:pPr>
            <w:r w:rsidRPr="00ED4157">
              <w:rPr>
                <w:rFonts w:eastAsia="Times New Roman" w:cstheme="minorHAnsi"/>
                <w:color w:val="000000"/>
                <w:shd w:val="clear" w:color="auto" w:fill="FFFFFF"/>
                <w:lang w:eastAsia="hr-HR"/>
              </w:rPr>
              <w:t>Gubitak razdoblja</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center"/>
            <w:hideMark/>
          </w:tcPr>
          <w:p w14:paraId="3C05EEE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nil"/>
              <w:right w:val="single" w:sz="6" w:space="0" w:color="auto"/>
            </w:tcBorders>
            <w:shd w:val="clear" w:color="auto" w:fill="FFFFFF"/>
            <w:noWrap/>
            <w:tcMar>
              <w:top w:w="15" w:type="dxa"/>
              <w:left w:w="15" w:type="dxa"/>
              <w:bottom w:w="15" w:type="dxa"/>
              <w:right w:w="60" w:type="dxa"/>
            </w:tcMar>
            <w:vAlign w:val="center"/>
            <w:hideMark/>
          </w:tcPr>
          <w:p w14:paraId="4AABC7F3"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r w:rsidRPr="00ED4157">
              <w:rPr>
                <w:rFonts w:eastAsia="Times New Roman" w:cstheme="minorHAnsi"/>
                <w:color w:val="000000"/>
                <w:shd w:val="clear" w:color="auto" w:fill="FFFFFF"/>
                <w:lang w:eastAsia="hr-HR"/>
              </w:rPr>
              <w:t xml:space="preserve">- € </w:t>
            </w:r>
          </w:p>
        </w:tc>
        <w:tc>
          <w:tcPr>
            <w:tcW w:w="0" w:type="auto"/>
            <w:tcBorders>
              <w:top w:val="single" w:sz="6" w:space="0" w:color="auto"/>
              <w:left w:val="single" w:sz="6" w:space="0" w:color="auto"/>
              <w:bottom w:val="nil"/>
              <w:right w:val="nil"/>
            </w:tcBorders>
            <w:shd w:val="clear" w:color="auto" w:fill="FFFFFF"/>
            <w:noWrap/>
            <w:tcMar>
              <w:top w:w="15" w:type="dxa"/>
              <w:left w:w="15" w:type="dxa"/>
              <w:bottom w:w="15" w:type="dxa"/>
              <w:right w:w="60" w:type="dxa"/>
            </w:tcMar>
            <w:vAlign w:val="center"/>
            <w:hideMark/>
          </w:tcPr>
          <w:p w14:paraId="3B22848D" w14:textId="77777777" w:rsidR="00F12A9C" w:rsidRPr="00ED4157" w:rsidRDefault="00F12A9C" w:rsidP="00ED4157">
            <w:pPr>
              <w:shd w:val="clear" w:color="auto" w:fill="FFFFFF"/>
              <w:autoSpaceDE w:val="0"/>
              <w:autoSpaceDN w:val="0"/>
              <w:adjustRightInd w:val="0"/>
              <w:jc w:val="right"/>
              <w:rPr>
                <w:rFonts w:eastAsia="Times New Roman" w:cstheme="minorHAnsi"/>
                <w:color w:val="000000"/>
                <w:lang w:eastAsia="hr-HR"/>
              </w:rPr>
            </w:pPr>
          </w:p>
        </w:tc>
      </w:tr>
    </w:tbl>
    <w:p w14:paraId="6839BED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A5B4A9A"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VII.</w:t>
      </w:r>
      <w:r w:rsidRPr="00ED4157">
        <w:rPr>
          <w:rFonts w:eastAsia="Times New Roman" w:cstheme="minorHAnsi"/>
          <w:b/>
          <w:i/>
          <w:lang w:eastAsia="hr-HR"/>
        </w:rPr>
        <w:tab/>
        <w:t xml:space="preserve">PRIHVAĆANJE I OBJAVA FINANCIJSKIH IZVJEŠTAJA OD STRANE </w:t>
      </w:r>
    </w:p>
    <w:p w14:paraId="6B49992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i/>
          <w:lang w:eastAsia="hr-HR"/>
        </w:rPr>
      </w:pPr>
      <w:r w:rsidRPr="00ED4157">
        <w:rPr>
          <w:rFonts w:eastAsia="Times New Roman" w:cstheme="minorHAnsi"/>
          <w:b/>
          <w:i/>
          <w:lang w:eastAsia="hr-HR"/>
        </w:rPr>
        <w:tab/>
        <w:t xml:space="preserve">UPRAVE DRUŠTVA </w:t>
      </w:r>
    </w:p>
    <w:p w14:paraId="0185A1F9"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EA38C78"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b/>
          <w:lang w:eastAsia="hr-HR"/>
        </w:rPr>
      </w:pPr>
      <w:r w:rsidRPr="00ED4157">
        <w:rPr>
          <w:rFonts w:eastAsia="Times New Roman" w:cstheme="minorHAnsi"/>
          <w:b/>
          <w:lang w:eastAsia="hr-HR"/>
        </w:rPr>
        <w:t xml:space="preserve">Objava financijskih izvještaja </w:t>
      </w:r>
    </w:p>
    <w:p w14:paraId="6350CE94"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E11FA3B"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 xml:space="preserve">Uprava društva, na temelju odluke Skupštine o utvrđivanju godišnjih financijskih izvještaja za poslovnu godinu 2024., svojom ovjerom odobrava njihovu objavu. </w:t>
      </w:r>
    </w:p>
    <w:p w14:paraId="02B96395"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D2DFCCF"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8485517" w14:textId="77777777" w:rsidR="00F12A9C" w:rsidRPr="00ED4157" w:rsidRDefault="00F12A9C" w:rsidP="00ED415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p>
    <w:p w14:paraId="59F50D33" w14:textId="77777777" w:rsidR="00816CC8" w:rsidRDefault="00F12A9C"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b/>
      </w:r>
    </w:p>
    <w:p w14:paraId="2908400F"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C8E53D2"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B3266FF"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7A617F6"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9F1EB3E"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0DA902D"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BD9E258"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0CD1533"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6B30717"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D23D4B9"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2A49A91"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0FCA92F5"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69747228"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34C485E"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1080FDD7" w14:textId="77777777" w:rsidR="00816CC8" w:rsidRDefault="00816CC8"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F96E3B8" w14:textId="77777777" w:rsidR="00473D15" w:rsidRDefault="00F12A9C"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b/>
      </w:r>
    </w:p>
    <w:p w14:paraId="1AAACFAE"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25EE04C7"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73A1378"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4A09BFE1"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312FA0B"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3A0F79FF"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7EC80B2B" w14:textId="77777777" w:rsidR="00473D15" w:rsidRDefault="00473D15"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p>
    <w:p w14:paraId="5B616129" w14:textId="77777777" w:rsidR="00793395" w:rsidRPr="00274539" w:rsidRDefault="00F12A9C" w:rsidP="009F233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100" w:beforeAutospacing="1" w:after="100" w:afterAutospacing="1"/>
        <w:contextualSpacing/>
        <w:rPr>
          <w:rFonts w:eastAsia="Times New Roman" w:cstheme="minorHAnsi"/>
          <w:lang w:eastAsia="hr-HR"/>
        </w:rPr>
      </w:pP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r w:rsidRPr="00ED4157">
        <w:rPr>
          <w:rFonts w:eastAsia="Times New Roman" w:cstheme="minorHAnsi"/>
          <w:lang w:eastAsia="hr-HR"/>
        </w:rPr>
        <w:tab/>
      </w:r>
    </w:p>
    <w:p w14:paraId="41D95B81" w14:textId="77777777" w:rsidR="00063452" w:rsidRDefault="004D1D6E" w:rsidP="00A60022">
      <w:pPr>
        <w:pStyle w:val="Heading1"/>
        <w:spacing w:before="0"/>
        <w:rPr>
          <w:rFonts w:asciiTheme="minorHAnsi" w:hAnsiTheme="minorHAnsi" w:cstheme="minorHAnsi"/>
        </w:rPr>
      </w:pPr>
      <w:bookmarkStart w:id="52" w:name="_Toc200802610"/>
      <w:r w:rsidRPr="001366FA">
        <w:rPr>
          <w:rFonts w:asciiTheme="minorHAnsi" w:hAnsiTheme="minorHAnsi" w:cstheme="minorHAnsi"/>
        </w:rPr>
        <w:t>6. Zaključak</w:t>
      </w:r>
      <w:bookmarkEnd w:id="52"/>
    </w:p>
    <w:p w14:paraId="4A983622" w14:textId="77777777" w:rsidR="00D81415" w:rsidRDefault="00D81415" w:rsidP="00D81415"/>
    <w:p w14:paraId="4C61A120" w14:textId="77777777" w:rsidR="00D81415" w:rsidRDefault="00D81415" w:rsidP="003A0B35">
      <w:pPr>
        <w:tabs>
          <w:tab w:val="left" w:pos="945"/>
        </w:tabs>
        <w:rPr>
          <w:rFonts w:cstheme="minorHAnsi"/>
        </w:rPr>
      </w:pPr>
      <w:r w:rsidRPr="00C80193">
        <w:rPr>
          <w:rFonts w:eastAsia="Times New Roman" w:cstheme="minorHAnsi"/>
        </w:rPr>
        <w:t>Društvo je u izvještajnom razdoblju obavljalo poslove organizacije aktivnog odmora djece u Dječjem odmaralištu Slavonski Bro</w:t>
      </w:r>
      <w:r>
        <w:rPr>
          <w:rFonts w:eastAsia="Times New Roman" w:cstheme="minorHAnsi"/>
        </w:rPr>
        <w:t>d u Starom Gradu na otoku Hvaru</w:t>
      </w:r>
      <w:r w:rsidRPr="00C75D55">
        <w:rPr>
          <w:rFonts w:eastAsia="Times New Roman" w:cstheme="minorHAnsi"/>
        </w:rPr>
        <w:t>,</w:t>
      </w:r>
      <w:r>
        <w:rPr>
          <w:rFonts w:eastAsia="Times New Roman" w:cstheme="minorHAnsi"/>
        </w:rPr>
        <w:t xml:space="preserve"> trgovačke i </w:t>
      </w:r>
      <w:r w:rsidRPr="00C80193">
        <w:rPr>
          <w:rFonts w:eastAsia="Times New Roman" w:cstheme="minorHAnsi"/>
        </w:rPr>
        <w:t>mjenjačke poslo</w:t>
      </w:r>
      <w:r>
        <w:rPr>
          <w:rFonts w:eastAsia="Times New Roman" w:cstheme="minorHAnsi"/>
        </w:rPr>
        <w:t xml:space="preserve">ve, </w:t>
      </w:r>
      <w:r w:rsidRPr="00C80193">
        <w:rPr>
          <w:rFonts w:eastAsia="Times New Roman" w:cstheme="minorHAnsi"/>
        </w:rPr>
        <w:t>u</w:t>
      </w:r>
      <w:r>
        <w:rPr>
          <w:rFonts w:eastAsia="Times New Roman" w:cstheme="minorHAnsi"/>
        </w:rPr>
        <w:t xml:space="preserve">gostiteljsko-turističke poslove, agencijske poslove i poslove izvršne organizacije Božićnog i Katarinskog sajma. </w:t>
      </w:r>
      <w:r w:rsidR="009F101A">
        <w:rPr>
          <w:rFonts w:cstheme="minorHAnsi"/>
        </w:rPr>
        <w:t>U</w:t>
      </w:r>
      <w:r w:rsidRPr="00326079">
        <w:rPr>
          <w:rFonts w:cstheme="minorHAnsi"/>
        </w:rPr>
        <w:t xml:space="preserve"> izvještajnom razdoblju provedeno </w:t>
      </w:r>
      <w:r w:rsidR="00AD1A5A">
        <w:rPr>
          <w:rFonts w:cstheme="minorHAnsi"/>
        </w:rPr>
        <w:t xml:space="preserve">je </w:t>
      </w:r>
      <w:r w:rsidRPr="00326079">
        <w:rPr>
          <w:rFonts w:cstheme="minorHAnsi"/>
        </w:rPr>
        <w:t>preseljenje poslovnog sjedišta Društva na adresu Stjepa</w:t>
      </w:r>
      <w:r>
        <w:rPr>
          <w:rFonts w:cstheme="minorHAnsi"/>
        </w:rPr>
        <w:t>na pl. Horvata 2</w:t>
      </w:r>
      <w:r w:rsidRPr="00326079">
        <w:rPr>
          <w:rFonts w:cstheme="minorHAnsi"/>
        </w:rPr>
        <w:t>, preseljenje suvenirnice u poslovni prostor Caffe bara „Kapelanov stan“ u Tvrđavu Brod</w:t>
      </w:r>
      <w:r>
        <w:rPr>
          <w:rFonts w:cstheme="minorHAnsi"/>
        </w:rPr>
        <w:t xml:space="preserve"> i </w:t>
      </w:r>
      <w:r w:rsidRPr="00326079">
        <w:rPr>
          <w:rFonts w:cstheme="minorHAnsi"/>
        </w:rPr>
        <w:t xml:space="preserve">preseljenje Turističke agencije na adresu Stjepana pl. Horvata 2. </w:t>
      </w:r>
      <w:r w:rsidR="007674B0">
        <w:rPr>
          <w:rFonts w:cstheme="minorHAnsi"/>
        </w:rPr>
        <w:t xml:space="preserve">Provođenjem navednih promjena, Društvo je </w:t>
      </w:r>
      <w:r w:rsidR="001B678F">
        <w:rPr>
          <w:rFonts w:cstheme="minorHAnsi"/>
        </w:rPr>
        <w:t xml:space="preserve">isporučilo </w:t>
      </w:r>
      <w:r w:rsidR="002C155A">
        <w:rPr>
          <w:rFonts w:cstheme="minorHAnsi"/>
        </w:rPr>
        <w:t>kvalitetnije usluge građanima</w:t>
      </w:r>
      <w:r w:rsidR="00390154">
        <w:rPr>
          <w:rFonts w:cstheme="minorHAnsi"/>
        </w:rPr>
        <w:t xml:space="preserve"> </w:t>
      </w:r>
      <w:r w:rsidR="002C155A">
        <w:rPr>
          <w:rFonts w:cstheme="minorHAnsi"/>
        </w:rPr>
        <w:t>sukladno upisanim djelatnostima i održalo</w:t>
      </w:r>
      <w:r w:rsidR="007674B0">
        <w:rPr>
          <w:rFonts w:cstheme="minorHAnsi"/>
        </w:rPr>
        <w:t xml:space="preserve"> rentabilnost </w:t>
      </w:r>
      <w:r w:rsidR="002C155A">
        <w:rPr>
          <w:rFonts w:cstheme="minorHAnsi"/>
        </w:rPr>
        <w:t xml:space="preserve">ukupnog </w:t>
      </w:r>
      <w:r w:rsidR="007674B0">
        <w:rPr>
          <w:rFonts w:cstheme="minorHAnsi"/>
        </w:rPr>
        <w:t>poslovanja</w:t>
      </w:r>
      <w:r w:rsidR="002C155A">
        <w:rPr>
          <w:rFonts w:cstheme="minorHAnsi"/>
        </w:rPr>
        <w:t>.</w:t>
      </w:r>
      <w:r w:rsidR="001B678F">
        <w:rPr>
          <w:rFonts w:cstheme="minorHAnsi"/>
        </w:rPr>
        <w:t xml:space="preserve"> </w:t>
      </w:r>
    </w:p>
    <w:p w14:paraId="586F1C3E" w14:textId="77777777" w:rsidR="00063452" w:rsidRPr="001366FA" w:rsidRDefault="00063452" w:rsidP="004B4D14">
      <w:pPr>
        <w:rPr>
          <w:rFonts w:cstheme="minorHAnsi"/>
        </w:rPr>
      </w:pPr>
    </w:p>
    <w:p w14:paraId="399B6BA3" w14:textId="77777777" w:rsidR="00000FBC" w:rsidRPr="001B6BA6" w:rsidRDefault="00060925" w:rsidP="00707481">
      <w:pPr>
        <w:rPr>
          <w:rFonts w:eastAsia="Times New Roman" w:cstheme="minorHAnsi"/>
        </w:rPr>
      </w:pPr>
      <w:r w:rsidRPr="001B6BA6">
        <w:rPr>
          <w:rFonts w:cstheme="minorHAnsi"/>
        </w:rPr>
        <w:t>U pogledu financijskih izvještaja Društva, primjenjuju se odredbe važećeg Zakona o računovodstvu te Hrvatskih standarda financijskog izvještavanja (HSFI). Financijski izvještaji sastavljeni su na osnovi povijesnog troška, a prezentiraju istinito i fer financijski položaj i financijsku</w:t>
      </w:r>
      <w:r w:rsidR="0043633B" w:rsidRPr="001B6BA6">
        <w:rPr>
          <w:rFonts w:cstheme="minorHAnsi"/>
        </w:rPr>
        <w:t xml:space="preserve"> uspješnos</w:t>
      </w:r>
      <w:r w:rsidR="00000FBC" w:rsidRPr="001B6BA6">
        <w:rPr>
          <w:rFonts w:cstheme="minorHAnsi"/>
        </w:rPr>
        <w:t xml:space="preserve">t poduzetnika.  </w:t>
      </w:r>
    </w:p>
    <w:p w14:paraId="1A7D2263" w14:textId="77777777" w:rsidR="00000FBC" w:rsidRPr="001B6BA6" w:rsidRDefault="00000FBC" w:rsidP="00FF1159">
      <w:pPr>
        <w:rPr>
          <w:rFonts w:cstheme="minorHAnsi"/>
        </w:rPr>
      </w:pPr>
    </w:p>
    <w:p w14:paraId="4D9CDF18" w14:textId="77777777" w:rsidR="003A0B35" w:rsidRDefault="003A0B35" w:rsidP="00FF1159">
      <w:pPr>
        <w:rPr>
          <w:rFonts w:cstheme="minorHAnsi"/>
        </w:rPr>
      </w:pPr>
      <w:r>
        <w:rPr>
          <w:rFonts w:cstheme="minorHAnsi"/>
        </w:rPr>
        <w:t>U 2024</w:t>
      </w:r>
      <w:r w:rsidR="00FF1159" w:rsidRPr="001B6BA6">
        <w:rPr>
          <w:rFonts w:cstheme="minorHAnsi"/>
        </w:rPr>
        <w:t>. godini su ostvareni ukupn</w:t>
      </w:r>
      <w:r>
        <w:rPr>
          <w:rFonts w:cstheme="minorHAnsi"/>
        </w:rPr>
        <w:t>i prihodi u iznosu od 725.509,06</w:t>
      </w:r>
      <w:r w:rsidR="00FF1159" w:rsidRPr="001B6BA6">
        <w:rPr>
          <w:rFonts w:cstheme="minorHAnsi"/>
        </w:rPr>
        <w:t xml:space="preserve"> €</w:t>
      </w:r>
      <w:r>
        <w:rPr>
          <w:rFonts w:cstheme="minorHAnsi"/>
        </w:rPr>
        <w:t>, rashodi u iznosu od 722.007,96</w:t>
      </w:r>
      <w:r w:rsidR="00FF1159" w:rsidRPr="001B6BA6">
        <w:rPr>
          <w:rFonts w:cstheme="minorHAnsi"/>
        </w:rPr>
        <w:t xml:space="preserve"> € te je d</w:t>
      </w:r>
      <w:r>
        <w:rPr>
          <w:rFonts w:cstheme="minorHAnsi"/>
        </w:rPr>
        <w:t>obit razdoblja iznosila 3.501,10</w:t>
      </w:r>
      <w:r w:rsidR="00FF1159" w:rsidRPr="001B6BA6">
        <w:rPr>
          <w:rFonts w:cstheme="minorHAnsi"/>
        </w:rPr>
        <w:t xml:space="preserve"> €. </w:t>
      </w:r>
      <w:r>
        <w:rPr>
          <w:rFonts w:cstheme="minorHAnsi"/>
        </w:rPr>
        <w:t>Prihodi su u 2024. povećani za 7,94%</w:t>
      </w:r>
      <w:r w:rsidR="001F6BE1">
        <w:rPr>
          <w:rFonts w:cstheme="minorHAnsi"/>
        </w:rPr>
        <w:t>, a dobit za 2,10% u odnosu na 2023. godinu.</w:t>
      </w:r>
      <w:r w:rsidR="00C73B3A">
        <w:rPr>
          <w:rFonts w:cstheme="minorHAnsi"/>
        </w:rPr>
        <w:t xml:space="preserve"> </w:t>
      </w:r>
    </w:p>
    <w:p w14:paraId="16277F3A" w14:textId="77777777" w:rsidR="00F97704" w:rsidRDefault="00F97704" w:rsidP="00FE0F4A">
      <w:pPr>
        <w:rPr>
          <w:rFonts w:cstheme="minorHAnsi"/>
        </w:rPr>
      </w:pPr>
    </w:p>
    <w:p w14:paraId="04488FF1" w14:textId="77777777" w:rsidR="00F97704" w:rsidRDefault="00AE3941" w:rsidP="00FE0F4A">
      <w:pPr>
        <w:rPr>
          <w:rFonts w:cstheme="minorHAnsi"/>
        </w:rPr>
      </w:pPr>
      <w:r>
        <w:rPr>
          <w:rFonts w:cstheme="minorHAnsi"/>
          <w:noProof/>
          <w:lang w:eastAsia="hr-HR"/>
        </w:rPr>
        <w:drawing>
          <wp:anchor distT="0" distB="0" distL="114300" distR="114300" simplePos="0" relativeHeight="251730944" behindDoc="1" locked="0" layoutInCell="1" allowOverlap="1" wp14:anchorId="5908735B" wp14:editId="19E528F0">
            <wp:simplePos x="0" y="0"/>
            <wp:positionH relativeFrom="column">
              <wp:posOffset>3529965</wp:posOffset>
            </wp:positionH>
            <wp:positionV relativeFrom="paragraph">
              <wp:posOffset>25400</wp:posOffset>
            </wp:positionV>
            <wp:extent cx="2213610" cy="1329055"/>
            <wp:effectExtent l="0" t="0" r="0" b="4445"/>
            <wp:wrapTight wrapText="bothSides">
              <wp:wrapPolygon edited="0">
                <wp:start x="0" y="0"/>
                <wp:lineTo x="0" y="21363"/>
                <wp:lineTo x="21377" y="21363"/>
                <wp:lineTo x="2137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213610" cy="1329055"/>
                    </a:xfrm>
                    <a:prstGeom prst="rect">
                      <a:avLst/>
                    </a:prstGeom>
                    <a:noFill/>
                  </pic:spPr>
                </pic:pic>
              </a:graphicData>
            </a:graphic>
            <wp14:sizeRelH relativeFrom="page">
              <wp14:pctWidth>0</wp14:pctWidth>
            </wp14:sizeRelH>
            <wp14:sizeRelV relativeFrom="page">
              <wp14:pctHeight>0</wp14:pctHeight>
            </wp14:sizeRelV>
          </wp:anchor>
        </w:drawing>
      </w:r>
      <w:r w:rsidR="009C708A" w:rsidRPr="001366FA">
        <w:rPr>
          <w:rFonts w:cstheme="minorHAnsi"/>
        </w:rPr>
        <w:t xml:space="preserve">Zadržana dobit Društva </w:t>
      </w:r>
      <w:r w:rsidR="00C73B3A">
        <w:rPr>
          <w:rFonts w:cstheme="minorHAnsi"/>
        </w:rPr>
        <w:t>na dan 31.12.2024</w:t>
      </w:r>
      <w:r w:rsidR="00650EDD" w:rsidRPr="001366FA">
        <w:rPr>
          <w:rFonts w:cstheme="minorHAnsi"/>
        </w:rPr>
        <w:t xml:space="preserve">. </w:t>
      </w:r>
      <w:r w:rsidR="00C73B3A">
        <w:rPr>
          <w:rFonts w:cstheme="minorHAnsi"/>
        </w:rPr>
        <w:t>iznosi 72</w:t>
      </w:r>
      <w:r w:rsidR="00F97704">
        <w:rPr>
          <w:rFonts w:cstheme="minorHAnsi"/>
        </w:rPr>
        <w:t>.074,53 € i u odnosu na 2023</w:t>
      </w:r>
      <w:r w:rsidR="009C708A" w:rsidRPr="001366FA">
        <w:rPr>
          <w:rFonts w:cstheme="minorHAnsi"/>
        </w:rPr>
        <w:t>. je povećana za</w:t>
      </w:r>
      <w:r w:rsidR="00F97704">
        <w:rPr>
          <w:rFonts w:cstheme="minorHAnsi"/>
        </w:rPr>
        <w:t xml:space="preserve"> oko 5%</w:t>
      </w:r>
      <w:r w:rsidR="00DB7615" w:rsidRPr="001366FA">
        <w:rPr>
          <w:rFonts w:cstheme="minorHAnsi"/>
        </w:rPr>
        <w:t>.</w:t>
      </w:r>
      <w:r w:rsidR="00D84F6B" w:rsidRPr="001366FA">
        <w:rPr>
          <w:rFonts w:cstheme="minorHAnsi"/>
        </w:rPr>
        <w:t xml:space="preserve"> </w:t>
      </w:r>
      <w:r w:rsidR="00F97704">
        <w:rPr>
          <w:rFonts w:cstheme="minorHAnsi"/>
        </w:rPr>
        <w:t xml:space="preserve">Na aktivnoj strani bilance je zabilježeno smanjenje zaliha </w:t>
      </w:r>
      <w:r w:rsidR="005778AF">
        <w:rPr>
          <w:rFonts w:cstheme="minorHAnsi"/>
        </w:rPr>
        <w:t xml:space="preserve">za </w:t>
      </w:r>
      <w:r w:rsidR="00F97704">
        <w:rPr>
          <w:rFonts w:cstheme="minorHAnsi"/>
        </w:rPr>
        <w:t xml:space="preserve">oko 20% zbog smanjenja količina </w:t>
      </w:r>
      <w:r w:rsidR="00DF40A4">
        <w:rPr>
          <w:rFonts w:cstheme="minorHAnsi"/>
        </w:rPr>
        <w:t>trgovačke robe</w:t>
      </w:r>
      <w:r w:rsidR="005778AF">
        <w:rPr>
          <w:rFonts w:cstheme="minorHAnsi"/>
        </w:rPr>
        <w:t>.</w:t>
      </w:r>
      <w:r w:rsidR="00F97704">
        <w:rPr>
          <w:rFonts w:cstheme="minorHAnsi"/>
        </w:rPr>
        <w:t xml:space="preserve"> </w:t>
      </w:r>
      <w:r w:rsidR="005778AF">
        <w:rPr>
          <w:rFonts w:cstheme="minorHAnsi"/>
        </w:rPr>
        <w:t>Potraživanja od kupaca i države su veća za oko 10% u odnosu na 2023.</w:t>
      </w:r>
    </w:p>
    <w:p w14:paraId="6EC6C90B" w14:textId="77777777" w:rsidR="005778AF" w:rsidRDefault="005461AD" w:rsidP="00FE0F4A">
      <w:pPr>
        <w:rPr>
          <w:rFonts w:cstheme="minorHAnsi"/>
        </w:rPr>
      </w:pPr>
      <w:r>
        <w:rPr>
          <w:rFonts w:cstheme="minorHAnsi"/>
        </w:rPr>
        <w:t xml:space="preserve">Kratkoročne obveze su smanjene za 17.817,02 €, što je rezultiralo smanjenjem </w:t>
      </w:r>
      <w:r w:rsidR="00AD1A5A">
        <w:rPr>
          <w:rFonts w:cstheme="minorHAnsi"/>
        </w:rPr>
        <w:t>novca</w:t>
      </w:r>
      <w:r>
        <w:rPr>
          <w:rFonts w:cstheme="minorHAnsi"/>
        </w:rPr>
        <w:t xml:space="preserve"> u banci i blagajnama za 7.184,71 € u odnosu na 2023. U</w:t>
      </w:r>
      <w:r w:rsidR="004C5400">
        <w:rPr>
          <w:rFonts w:cstheme="minorHAnsi"/>
        </w:rPr>
        <w:t xml:space="preserve"> ukupnom smanjenju obveza</w:t>
      </w:r>
      <w:r>
        <w:rPr>
          <w:rFonts w:cstheme="minorHAnsi"/>
        </w:rPr>
        <w:t>,</w:t>
      </w:r>
      <w:r w:rsidR="004C5400">
        <w:rPr>
          <w:rFonts w:cstheme="minorHAnsi"/>
        </w:rPr>
        <w:t xml:space="preserve"> značajno su smanjene obveze prema dobavljačima </w:t>
      </w:r>
      <w:r>
        <w:rPr>
          <w:rFonts w:cstheme="minorHAnsi"/>
        </w:rPr>
        <w:t>u iznosu</w:t>
      </w:r>
      <w:r w:rsidR="004C5400">
        <w:rPr>
          <w:rFonts w:cstheme="minorHAnsi"/>
        </w:rPr>
        <w:t xml:space="preserve"> 20.278,99 €. </w:t>
      </w:r>
    </w:p>
    <w:p w14:paraId="5B1BA98C" w14:textId="77777777" w:rsidR="00F97704" w:rsidRDefault="00F97704" w:rsidP="00FE0F4A">
      <w:pPr>
        <w:rPr>
          <w:rFonts w:cstheme="minorHAnsi"/>
        </w:rPr>
      </w:pPr>
    </w:p>
    <w:p w14:paraId="4F44581E" w14:textId="77777777" w:rsidR="00573C8A" w:rsidRPr="001366FA" w:rsidRDefault="00650EDD" w:rsidP="00FE0F4A">
      <w:pPr>
        <w:rPr>
          <w:rFonts w:cstheme="minorHAnsi"/>
        </w:rPr>
      </w:pPr>
      <w:r w:rsidRPr="001366FA">
        <w:rPr>
          <w:rFonts w:cstheme="minorHAnsi"/>
        </w:rPr>
        <w:t>Društvo se u izvještajnom razdoblju nije kreditn</w:t>
      </w:r>
      <w:r w:rsidR="004C5400">
        <w:rPr>
          <w:rFonts w:cstheme="minorHAnsi"/>
        </w:rPr>
        <w:t>o zaduživalo i na dan 31.12.2024</w:t>
      </w:r>
      <w:r w:rsidRPr="001366FA">
        <w:rPr>
          <w:rFonts w:cstheme="minorHAnsi"/>
        </w:rPr>
        <w:t xml:space="preserve">. godine nije imalo dugoročnih obveza, a sve kratkoročne obveze prema zaposlenicima </w:t>
      </w:r>
      <w:r w:rsidR="004C5400">
        <w:rPr>
          <w:rFonts w:cstheme="minorHAnsi"/>
        </w:rPr>
        <w:t>i dobavljačima na dan 31.12.2024. su podmirene u 2025</w:t>
      </w:r>
      <w:r w:rsidRPr="001366FA">
        <w:rPr>
          <w:rFonts w:cstheme="minorHAnsi"/>
        </w:rPr>
        <w:t>. godini.</w:t>
      </w:r>
    </w:p>
    <w:p w14:paraId="0BF56532" w14:textId="77777777" w:rsidR="00435E0A" w:rsidRPr="001366FA" w:rsidRDefault="00435E0A" w:rsidP="00FE0F4A">
      <w:pPr>
        <w:rPr>
          <w:rFonts w:cstheme="minorHAnsi"/>
        </w:rPr>
      </w:pPr>
    </w:p>
    <w:p w14:paraId="6037F106" w14:textId="77777777" w:rsidR="00816CC8" w:rsidRDefault="00650EDD" w:rsidP="00FE0F4A">
      <w:pPr>
        <w:rPr>
          <w:rFonts w:cstheme="minorHAnsi"/>
        </w:rPr>
      </w:pPr>
      <w:r w:rsidRPr="001366FA">
        <w:rPr>
          <w:rFonts w:cstheme="minorHAnsi"/>
        </w:rPr>
        <w:t xml:space="preserve">Iz izvješća se može zaključiti kako je </w:t>
      </w:r>
      <w:r w:rsidR="00816CC8">
        <w:rPr>
          <w:rFonts w:cstheme="minorHAnsi"/>
        </w:rPr>
        <w:t>Društvo povećanjem prihoda u aktivnim djelatnostima u 2024. godini, zajedno s osnivačem uspješno amortiziralo izgubljene djelatnosti i prihode iz 2023. godine, pružilo kv</w:t>
      </w:r>
      <w:r w:rsidR="00FA52B2">
        <w:rPr>
          <w:rFonts w:cstheme="minorHAnsi"/>
        </w:rPr>
        <w:t xml:space="preserve">alitetniju uslugu korisnicima, ostvarilo pozitivan rezultat te stvorilo </w:t>
      </w:r>
      <w:r w:rsidR="00D92449">
        <w:rPr>
          <w:rFonts w:cstheme="minorHAnsi"/>
        </w:rPr>
        <w:t xml:space="preserve">predispoziciju za </w:t>
      </w:r>
      <w:r w:rsidR="00FA52B2">
        <w:rPr>
          <w:rFonts w:cstheme="minorHAnsi"/>
        </w:rPr>
        <w:t>daljnji razvoj usluga i proizvoda.</w:t>
      </w:r>
    </w:p>
    <w:p w14:paraId="5D26666B" w14:textId="77777777" w:rsidR="00816CC8" w:rsidRDefault="00816CC8" w:rsidP="00FE0F4A">
      <w:pPr>
        <w:rPr>
          <w:rFonts w:cstheme="minorHAnsi"/>
        </w:rPr>
      </w:pPr>
    </w:p>
    <w:bookmarkEnd w:id="40"/>
    <w:bookmarkEnd w:id="41"/>
    <w:p w14:paraId="2533FEA6" w14:textId="77777777" w:rsidR="004D1D6E" w:rsidRPr="001366FA" w:rsidRDefault="004D1D6E" w:rsidP="006127D8">
      <w:pPr>
        <w:rPr>
          <w:rFonts w:cstheme="minorHAnsi"/>
        </w:rPr>
      </w:pPr>
    </w:p>
    <w:p w14:paraId="56BCEFBC" w14:textId="77777777" w:rsidR="00435E0A" w:rsidRPr="001366FA" w:rsidRDefault="00435E0A" w:rsidP="006127D8">
      <w:pPr>
        <w:rPr>
          <w:rFonts w:cstheme="minorHAnsi"/>
        </w:rPr>
      </w:pPr>
    </w:p>
    <w:p w14:paraId="2945D970" w14:textId="77777777" w:rsidR="001655B5" w:rsidRPr="001366FA" w:rsidRDefault="00BB4906" w:rsidP="00F52EBC">
      <w:pPr>
        <w:rPr>
          <w:rFonts w:cstheme="minorHAnsi"/>
        </w:rPr>
      </w:pPr>
      <w:r w:rsidRPr="001366FA">
        <w:rPr>
          <w:rFonts w:cstheme="minorHAnsi"/>
        </w:rPr>
        <w:t xml:space="preserve">U Slavonskom Brodu, </w:t>
      </w:r>
      <w:r w:rsidR="009C7785">
        <w:rPr>
          <w:rFonts w:cstheme="minorHAnsi"/>
        </w:rPr>
        <w:t>15</w:t>
      </w:r>
      <w:r w:rsidR="0036180B" w:rsidRPr="001366FA">
        <w:rPr>
          <w:rFonts w:cstheme="minorHAnsi"/>
        </w:rPr>
        <w:t>.0</w:t>
      </w:r>
      <w:r w:rsidR="00B62255">
        <w:rPr>
          <w:rFonts w:cstheme="minorHAnsi"/>
        </w:rPr>
        <w:t>6</w:t>
      </w:r>
      <w:r w:rsidR="0036180B" w:rsidRPr="001366FA">
        <w:rPr>
          <w:rFonts w:cstheme="minorHAnsi"/>
        </w:rPr>
        <w:t>.202</w:t>
      </w:r>
      <w:r w:rsidR="009C7785">
        <w:rPr>
          <w:rFonts w:cstheme="minorHAnsi"/>
        </w:rPr>
        <w:t>5</w:t>
      </w:r>
      <w:r w:rsidR="00F52EBC">
        <w:rPr>
          <w:rFonts w:cstheme="minorHAnsi"/>
        </w:rPr>
        <w:t>.</w:t>
      </w:r>
    </w:p>
    <w:p w14:paraId="77B364DE" w14:textId="77777777" w:rsidR="00110804" w:rsidRPr="001366FA" w:rsidRDefault="00E33E73" w:rsidP="009A75A8">
      <w:pPr>
        <w:rPr>
          <w:rFonts w:cstheme="minorHAnsi"/>
        </w:rPr>
      </w:pPr>
      <w:r>
        <w:rPr>
          <w:noProof/>
          <w:lang w:eastAsia="hr-HR"/>
        </w:rPr>
        <w:drawing>
          <wp:anchor distT="0" distB="0" distL="114300" distR="114300" simplePos="0" relativeHeight="251720704" behindDoc="1" locked="0" layoutInCell="1" allowOverlap="1" wp14:anchorId="578294E7" wp14:editId="48AFC353">
            <wp:simplePos x="0" y="0"/>
            <wp:positionH relativeFrom="column">
              <wp:posOffset>3745865</wp:posOffset>
            </wp:positionH>
            <wp:positionV relativeFrom="paragraph">
              <wp:posOffset>33655</wp:posOffset>
            </wp:positionV>
            <wp:extent cx="1862455" cy="998855"/>
            <wp:effectExtent l="38100" t="57150" r="23495" b="48895"/>
            <wp:wrapNone/>
            <wp:docPr id="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rot="21431688">
                      <a:off x="0" y="0"/>
                      <a:ext cx="1862455" cy="9988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83187EB" w14:textId="77777777" w:rsidR="00110804" w:rsidRPr="001366FA" w:rsidRDefault="00110804" w:rsidP="006127D8">
      <w:pPr>
        <w:jc w:val="center"/>
        <w:rPr>
          <w:rFonts w:cstheme="minorHAnsi"/>
        </w:rPr>
      </w:pPr>
      <w:r w:rsidRPr="001366FA">
        <w:rPr>
          <w:rFonts w:cstheme="minorHAnsi"/>
        </w:rPr>
        <w:t xml:space="preserve">                                                                                                                              </w:t>
      </w:r>
      <w:r w:rsidR="00A60022" w:rsidRPr="001366FA">
        <w:rPr>
          <w:rFonts w:cstheme="minorHAnsi"/>
        </w:rPr>
        <w:t xml:space="preserve">     </w:t>
      </w:r>
      <w:r w:rsidR="00862D44" w:rsidRPr="001366FA">
        <w:rPr>
          <w:rFonts w:cstheme="minorHAnsi"/>
        </w:rPr>
        <w:t xml:space="preserve"> </w:t>
      </w:r>
      <w:r w:rsidRPr="001366FA">
        <w:rPr>
          <w:rFonts w:cstheme="minorHAnsi"/>
        </w:rPr>
        <w:t>Uprava</w:t>
      </w:r>
    </w:p>
    <w:p w14:paraId="5F38122B" w14:textId="77777777" w:rsidR="00C73B3A" w:rsidRDefault="00E33E73" w:rsidP="009A75A8">
      <w:pPr>
        <w:jc w:val="right"/>
        <w:rPr>
          <w:rFonts w:cstheme="minorHAnsi"/>
        </w:rPr>
      </w:pPr>
      <w:r>
        <w:rPr>
          <w:rFonts w:cstheme="minorHAnsi"/>
        </w:rPr>
        <w:t xml:space="preserve">Mario Pejić, </w:t>
      </w:r>
      <w:r w:rsidR="00110804" w:rsidRPr="001366FA">
        <w:rPr>
          <w:rFonts w:cstheme="minorHAnsi"/>
        </w:rPr>
        <w:t>spec.oe</w:t>
      </w:r>
      <w:r w:rsidR="00115DA4" w:rsidRPr="001366FA">
        <w:rPr>
          <w:rFonts w:cstheme="minorHAnsi"/>
        </w:rPr>
        <w:t>c</w:t>
      </w:r>
      <w:r w:rsidR="00F14D45" w:rsidRPr="001366FA">
        <w:rPr>
          <w:rFonts w:cstheme="minorHAnsi"/>
        </w:rPr>
        <w:t>.</w:t>
      </w:r>
    </w:p>
    <w:p w14:paraId="051DE69F" w14:textId="77777777" w:rsidR="00C73B3A" w:rsidRPr="00C73B3A" w:rsidRDefault="00C73B3A" w:rsidP="00C73B3A">
      <w:pPr>
        <w:rPr>
          <w:rFonts w:cstheme="minorHAnsi"/>
        </w:rPr>
      </w:pPr>
    </w:p>
    <w:p w14:paraId="672523EC" w14:textId="77777777" w:rsidR="00C73B3A" w:rsidRPr="00C73B3A" w:rsidRDefault="00C73B3A" w:rsidP="00C73B3A">
      <w:pPr>
        <w:rPr>
          <w:rFonts w:cstheme="minorHAnsi"/>
        </w:rPr>
      </w:pPr>
    </w:p>
    <w:p w14:paraId="16DFFD7D" w14:textId="77777777" w:rsidR="00C73B3A" w:rsidRPr="00C73B3A" w:rsidRDefault="00C73B3A" w:rsidP="00C73B3A">
      <w:pPr>
        <w:rPr>
          <w:rFonts w:cstheme="minorHAnsi"/>
        </w:rPr>
      </w:pPr>
    </w:p>
    <w:p w14:paraId="2A0C5557" w14:textId="77777777" w:rsidR="00C73B3A" w:rsidRPr="00C73B3A" w:rsidRDefault="00C73B3A" w:rsidP="00C73B3A">
      <w:pPr>
        <w:rPr>
          <w:rFonts w:cstheme="minorHAnsi"/>
        </w:rPr>
      </w:pPr>
    </w:p>
    <w:p w14:paraId="3632B589" w14:textId="77777777" w:rsidR="00C73B3A" w:rsidRPr="00C73B3A" w:rsidRDefault="00C73B3A" w:rsidP="00C73B3A">
      <w:pPr>
        <w:rPr>
          <w:rFonts w:cstheme="minorHAnsi"/>
        </w:rPr>
      </w:pPr>
    </w:p>
    <w:p w14:paraId="526B14D2" w14:textId="77777777" w:rsidR="00C73B3A" w:rsidRPr="00C73B3A" w:rsidRDefault="00C73B3A" w:rsidP="00C73B3A">
      <w:pPr>
        <w:rPr>
          <w:rFonts w:cstheme="minorHAnsi"/>
        </w:rPr>
      </w:pPr>
    </w:p>
    <w:p w14:paraId="710AA423" w14:textId="77777777" w:rsidR="00C73B3A" w:rsidRPr="00C73B3A" w:rsidRDefault="00C73B3A" w:rsidP="00C73B3A">
      <w:pPr>
        <w:rPr>
          <w:rFonts w:cstheme="minorHAnsi"/>
        </w:rPr>
      </w:pPr>
    </w:p>
    <w:p w14:paraId="4047C97A" w14:textId="77777777" w:rsidR="00703020" w:rsidRPr="00C73B3A" w:rsidRDefault="00703020" w:rsidP="00505592">
      <w:pPr>
        <w:rPr>
          <w:rFonts w:cstheme="minorHAnsi"/>
        </w:rPr>
      </w:pPr>
    </w:p>
    <w:sectPr w:rsidR="00703020" w:rsidRPr="00C73B3A" w:rsidSect="009B3133">
      <w:footerReference w:type="default" r:id="rId43"/>
      <w:pgSz w:w="11910" w:h="16840"/>
      <w:pgMar w:top="1134" w:right="1418" w:bottom="1134" w:left="1418" w:header="0" w:footer="741" w:gutter="0"/>
      <w:pgNumType w:start="0" w:chapStyle="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63BC92" w14:textId="77777777" w:rsidR="00D96448" w:rsidRDefault="00D96448" w:rsidP="00703020">
      <w:r>
        <w:separator/>
      </w:r>
    </w:p>
  </w:endnote>
  <w:endnote w:type="continuationSeparator" w:id="0">
    <w:p w14:paraId="4D5DB01C" w14:textId="77777777" w:rsidR="00D96448" w:rsidRDefault="00D96448" w:rsidP="007030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rebuchet MS">
    <w:panose1 w:val="020B0603020202020204"/>
    <w:charset w:val="EE"/>
    <w:family w:val="swiss"/>
    <w:pitch w:val="variable"/>
    <w:sig w:usb0="000006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Liberation Serif">
    <w:altName w:val="Times New Roman"/>
    <w:panose1 w:val="02020603050405020304"/>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EE"/>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ヒラギノ角ゴ Pro W3">
    <w:altName w:val="MS Gothic"/>
    <w:charset w:val="80"/>
    <w:family w:val="auto"/>
    <w:pitch w:val="variable"/>
    <w:sig w:usb0="00000000"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956018"/>
      <w:docPartObj>
        <w:docPartGallery w:val="Page Numbers (Bottom of Page)"/>
        <w:docPartUnique/>
      </w:docPartObj>
    </w:sdtPr>
    <w:sdtEndPr>
      <w:rPr>
        <w:noProof/>
      </w:rPr>
    </w:sdtEndPr>
    <w:sdtContent>
      <w:p w14:paraId="5CE54919" w14:textId="77777777" w:rsidR="00816CC8" w:rsidRDefault="00816CC8">
        <w:pPr>
          <w:pStyle w:val="Footer"/>
          <w:jc w:val="right"/>
        </w:pPr>
        <w:r>
          <w:fldChar w:fldCharType="begin"/>
        </w:r>
        <w:r>
          <w:instrText xml:space="preserve"> PAGE   \* MERGEFORMAT </w:instrText>
        </w:r>
        <w:r>
          <w:fldChar w:fldCharType="separate"/>
        </w:r>
        <w:r w:rsidR="00ED1111">
          <w:rPr>
            <w:noProof/>
          </w:rPr>
          <w:t>42</w:t>
        </w:r>
        <w:r>
          <w:rPr>
            <w:noProof/>
          </w:rPr>
          <w:fldChar w:fldCharType="end"/>
        </w:r>
      </w:p>
    </w:sdtContent>
  </w:sdt>
  <w:p w14:paraId="63322556" w14:textId="77777777" w:rsidR="00816CC8" w:rsidRPr="009267C3" w:rsidRDefault="00816CC8">
    <w:pPr>
      <w:pStyle w:val="Footer"/>
      <w:jc w:val="right"/>
    </w:pPr>
  </w:p>
  <w:p w14:paraId="15CF4B9B" w14:textId="77777777" w:rsidR="00816CC8" w:rsidRDefault="00816CC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518CBB" w14:textId="77777777" w:rsidR="00D96448" w:rsidRDefault="00D96448" w:rsidP="00703020">
      <w:r>
        <w:separator/>
      </w:r>
    </w:p>
  </w:footnote>
  <w:footnote w:type="continuationSeparator" w:id="0">
    <w:p w14:paraId="52B9BE81" w14:textId="77777777" w:rsidR="00D96448" w:rsidRDefault="00D96448" w:rsidP="007030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2D14DFEC"/>
    <w:lvl w:ilvl="0">
      <w:numFmt w:val="bullet"/>
      <w:lvlText w:val="*"/>
      <w:lvlJc w:val="left"/>
    </w:lvl>
  </w:abstractNum>
  <w:abstractNum w:abstractNumId="1" w15:restartNumberingAfterBreak="0">
    <w:nsid w:val="028B470B"/>
    <w:multiLevelType w:val="hybridMultilevel"/>
    <w:tmpl w:val="641E28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5042444"/>
    <w:multiLevelType w:val="hybridMultilevel"/>
    <w:tmpl w:val="FFDC23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5467E64"/>
    <w:multiLevelType w:val="hybridMultilevel"/>
    <w:tmpl w:val="513CEB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62F7BA1"/>
    <w:multiLevelType w:val="hybridMultilevel"/>
    <w:tmpl w:val="CCF69FA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9D9032F"/>
    <w:multiLevelType w:val="hybridMultilevel"/>
    <w:tmpl w:val="A9F4A7F0"/>
    <w:lvl w:ilvl="0" w:tplc="041A0001">
      <w:start w:val="1"/>
      <w:numFmt w:val="bullet"/>
      <w:lvlText w:val=""/>
      <w:lvlJc w:val="left"/>
      <w:pPr>
        <w:ind w:left="1065" w:hanging="705"/>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B9033B8"/>
    <w:multiLevelType w:val="hybridMultilevel"/>
    <w:tmpl w:val="BB3A1DB8"/>
    <w:lvl w:ilvl="0" w:tplc="9678FECC">
      <w:start w:val="1"/>
      <w:numFmt w:val="upperRoman"/>
      <w:lvlText w:val="%1."/>
      <w:lvlJc w:val="left"/>
      <w:pPr>
        <w:ind w:left="136" w:hanging="706"/>
      </w:pPr>
      <w:rPr>
        <w:rFonts w:hint="default"/>
        <w:b/>
        <w:bCs/>
        <w:i/>
        <w:spacing w:val="0"/>
        <w:w w:val="99"/>
        <w:position w:val="1"/>
      </w:rPr>
    </w:lvl>
    <w:lvl w:ilvl="1" w:tplc="9E50E938">
      <w:numFmt w:val="bullet"/>
      <w:lvlText w:val="•"/>
      <w:lvlJc w:val="left"/>
      <w:pPr>
        <w:ind w:left="1104" w:hanging="706"/>
      </w:pPr>
      <w:rPr>
        <w:rFonts w:hint="default"/>
      </w:rPr>
    </w:lvl>
    <w:lvl w:ilvl="2" w:tplc="A55E8D7E">
      <w:numFmt w:val="bullet"/>
      <w:lvlText w:val="•"/>
      <w:lvlJc w:val="left"/>
      <w:pPr>
        <w:ind w:left="2068" w:hanging="706"/>
      </w:pPr>
      <w:rPr>
        <w:rFonts w:hint="default"/>
      </w:rPr>
    </w:lvl>
    <w:lvl w:ilvl="3" w:tplc="A522B404">
      <w:numFmt w:val="bullet"/>
      <w:lvlText w:val="•"/>
      <w:lvlJc w:val="left"/>
      <w:pPr>
        <w:ind w:left="3033" w:hanging="706"/>
      </w:pPr>
      <w:rPr>
        <w:rFonts w:hint="default"/>
      </w:rPr>
    </w:lvl>
    <w:lvl w:ilvl="4" w:tplc="93EC3BA6">
      <w:numFmt w:val="bullet"/>
      <w:lvlText w:val="•"/>
      <w:lvlJc w:val="left"/>
      <w:pPr>
        <w:ind w:left="3997" w:hanging="706"/>
      </w:pPr>
      <w:rPr>
        <w:rFonts w:hint="default"/>
      </w:rPr>
    </w:lvl>
    <w:lvl w:ilvl="5" w:tplc="C8BA1CE6">
      <w:numFmt w:val="bullet"/>
      <w:lvlText w:val="•"/>
      <w:lvlJc w:val="left"/>
      <w:pPr>
        <w:ind w:left="4962" w:hanging="706"/>
      </w:pPr>
      <w:rPr>
        <w:rFonts w:hint="default"/>
      </w:rPr>
    </w:lvl>
    <w:lvl w:ilvl="6" w:tplc="E8886F10">
      <w:numFmt w:val="bullet"/>
      <w:lvlText w:val="•"/>
      <w:lvlJc w:val="left"/>
      <w:pPr>
        <w:ind w:left="5926" w:hanging="706"/>
      </w:pPr>
      <w:rPr>
        <w:rFonts w:hint="default"/>
      </w:rPr>
    </w:lvl>
    <w:lvl w:ilvl="7" w:tplc="1278C726">
      <w:numFmt w:val="bullet"/>
      <w:lvlText w:val="•"/>
      <w:lvlJc w:val="left"/>
      <w:pPr>
        <w:ind w:left="6890" w:hanging="706"/>
      </w:pPr>
      <w:rPr>
        <w:rFonts w:hint="default"/>
      </w:rPr>
    </w:lvl>
    <w:lvl w:ilvl="8" w:tplc="9A80D136">
      <w:numFmt w:val="bullet"/>
      <w:lvlText w:val="•"/>
      <w:lvlJc w:val="left"/>
      <w:pPr>
        <w:ind w:left="7855" w:hanging="706"/>
      </w:pPr>
      <w:rPr>
        <w:rFonts w:hint="default"/>
      </w:rPr>
    </w:lvl>
  </w:abstractNum>
  <w:abstractNum w:abstractNumId="7" w15:restartNumberingAfterBreak="0">
    <w:nsid w:val="0C217413"/>
    <w:multiLevelType w:val="hybridMultilevel"/>
    <w:tmpl w:val="FA8EB8DA"/>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4B048F2"/>
    <w:multiLevelType w:val="multilevel"/>
    <w:tmpl w:val="FFFFFFFF"/>
    <w:lvl w:ilvl="0">
      <w:start w:val="1"/>
      <w:numFmt w:val="upperRoman"/>
      <w:lvlText w:val="%1."/>
      <w:lvlJc w:val="left"/>
      <w:rPr>
        <w:rFonts w:ascii="Times New Roman" w:eastAsia="Times New Roman" w:hAnsi="Times New Roman" w:cs="Times New Roman"/>
        <w:bCs/>
        <w:iCs/>
        <w:szCs w:val="28"/>
      </w:rPr>
    </w:lvl>
    <w:lvl w:ilvl="1">
      <w:start w:val="1"/>
      <w:numFmt w:val="decimal"/>
      <w:isLgl/>
      <w:lvlText w:val="%1.%2."/>
      <w:lvlJc w:val="left"/>
      <w:pPr>
        <w:ind w:left="360" w:hanging="360"/>
      </w:pPr>
    </w:lvl>
    <w:lvl w:ilvl="2">
      <w:start w:val="1"/>
      <w:numFmt w:val="lowerLetter"/>
      <w:isLgl/>
      <w:lvlText w:val="%1.%2.%3."/>
      <w:lvlJc w:val="left"/>
      <w:pPr>
        <w:ind w:left="720" w:hanging="720"/>
      </w:pPr>
    </w:lvl>
    <w:lvl w:ilvl="3">
      <w:start w:val="1"/>
      <w:numFmt w:val="lowerLetter"/>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9" w15:restartNumberingAfterBreak="0">
    <w:nsid w:val="16265ABC"/>
    <w:multiLevelType w:val="hybridMultilevel"/>
    <w:tmpl w:val="EDCC718C"/>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A9617F0"/>
    <w:multiLevelType w:val="hybridMultilevel"/>
    <w:tmpl w:val="E9D4F7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C871799"/>
    <w:multiLevelType w:val="hybridMultilevel"/>
    <w:tmpl w:val="040C9E10"/>
    <w:lvl w:ilvl="0" w:tplc="1F1E1712">
      <w:numFmt w:val="bullet"/>
      <w:lvlText w:val="●"/>
      <w:lvlJc w:val="left"/>
      <w:pPr>
        <w:tabs>
          <w:tab w:val="num" w:pos="2697"/>
        </w:tabs>
        <w:ind w:left="2697" w:hanging="357"/>
      </w:pPr>
      <w:rPr>
        <w:rFonts w:ascii="Arial" w:eastAsia="Lucida Sans Unicode" w:hAnsi="Arial" w:hint="default"/>
      </w:rPr>
    </w:lvl>
    <w:lvl w:ilvl="1" w:tplc="041A0003" w:tentative="1">
      <w:start w:val="1"/>
      <w:numFmt w:val="bullet"/>
      <w:lvlText w:val="o"/>
      <w:lvlJc w:val="left"/>
      <w:pPr>
        <w:tabs>
          <w:tab w:val="num" w:pos="6120"/>
        </w:tabs>
        <w:ind w:left="6120" w:hanging="360"/>
      </w:pPr>
      <w:rPr>
        <w:rFonts w:ascii="Courier New" w:hAnsi="Courier New" w:cs="Courier New" w:hint="default"/>
      </w:rPr>
    </w:lvl>
    <w:lvl w:ilvl="2" w:tplc="041A0005" w:tentative="1">
      <w:start w:val="1"/>
      <w:numFmt w:val="bullet"/>
      <w:lvlText w:val=""/>
      <w:lvlJc w:val="left"/>
      <w:pPr>
        <w:tabs>
          <w:tab w:val="num" w:pos="6840"/>
        </w:tabs>
        <w:ind w:left="6840" w:hanging="360"/>
      </w:pPr>
      <w:rPr>
        <w:rFonts w:ascii="Wingdings" w:hAnsi="Wingdings" w:hint="default"/>
      </w:rPr>
    </w:lvl>
    <w:lvl w:ilvl="3" w:tplc="041A0001" w:tentative="1">
      <w:start w:val="1"/>
      <w:numFmt w:val="bullet"/>
      <w:lvlText w:val=""/>
      <w:lvlJc w:val="left"/>
      <w:pPr>
        <w:tabs>
          <w:tab w:val="num" w:pos="7560"/>
        </w:tabs>
        <w:ind w:left="7560" w:hanging="360"/>
      </w:pPr>
      <w:rPr>
        <w:rFonts w:ascii="Symbol" w:hAnsi="Symbol" w:hint="default"/>
      </w:rPr>
    </w:lvl>
    <w:lvl w:ilvl="4" w:tplc="041A0003" w:tentative="1">
      <w:start w:val="1"/>
      <w:numFmt w:val="bullet"/>
      <w:lvlText w:val="o"/>
      <w:lvlJc w:val="left"/>
      <w:pPr>
        <w:tabs>
          <w:tab w:val="num" w:pos="8280"/>
        </w:tabs>
        <w:ind w:left="8280" w:hanging="360"/>
      </w:pPr>
      <w:rPr>
        <w:rFonts w:ascii="Courier New" w:hAnsi="Courier New" w:cs="Courier New" w:hint="default"/>
      </w:rPr>
    </w:lvl>
    <w:lvl w:ilvl="5" w:tplc="041A0005" w:tentative="1">
      <w:start w:val="1"/>
      <w:numFmt w:val="bullet"/>
      <w:lvlText w:val=""/>
      <w:lvlJc w:val="left"/>
      <w:pPr>
        <w:tabs>
          <w:tab w:val="num" w:pos="9000"/>
        </w:tabs>
        <w:ind w:left="9000" w:hanging="360"/>
      </w:pPr>
      <w:rPr>
        <w:rFonts w:ascii="Wingdings" w:hAnsi="Wingdings" w:hint="default"/>
      </w:rPr>
    </w:lvl>
    <w:lvl w:ilvl="6" w:tplc="041A0001" w:tentative="1">
      <w:start w:val="1"/>
      <w:numFmt w:val="bullet"/>
      <w:lvlText w:val=""/>
      <w:lvlJc w:val="left"/>
      <w:pPr>
        <w:tabs>
          <w:tab w:val="num" w:pos="9720"/>
        </w:tabs>
        <w:ind w:left="9720" w:hanging="360"/>
      </w:pPr>
      <w:rPr>
        <w:rFonts w:ascii="Symbol" w:hAnsi="Symbol" w:hint="default"/>
      </w:rPr>
    </w:lvl>
    <w:lvl w:ilvl="7" w:tplc="041A0003" w:tentative="1">
      <w:start w:val="1"/>
      <w:numFmt w:val="bullet"/>
      <w:lvlText w:val="o"/>
      <w:lvlJc w:val="left"/>
      <w:pPr>
        <w:tabs>
          <w:tab w:val="num" w:pos="10440"/>
        </w:tabs>
        <w:ind w:left="10440" w:hanging="360"/>
      </w:pPr>
      <w:rPr>
        <w:rFonts w:ascii="Courier New" w:hAnsi="Courier New" w:cs="Courier New" w:hint="default"/>
      </w:rPr>
    </w:lvl>
    <w:lvl w:ilvl="8" w:tplc="041A0005" w:tentative="1">
      <w:start w:val="1"/>
      <w:numFmt w:val="bullet"/>
      <w:lvlText w:val=""/>
      <w:lvlJc w:val="left"/>
      <w:pPr>
        <w:tabs>
          <w:tab w:val="num" w:pos="11160"/>
        </w:tabs>
        <w:ind w:left="11160" w:hanging="360"/>
      </w:pPr>
      <w:rPr>
        <w:rFonts w:ascii="Wingdings" w:hAnsi="Wingdings" w:hint="default"/>
      </w:rPr>
    </w:lvl>
  </w:abstractNum>
  <w:abstractNum w:abstractNumId="12" w15:restartNumberingAfterBreak="0">
    <w:nsid w:val="1EC178FB"/>
    <w:multiLevelType w:val="hybridMultilevel"/>
    <w:tmpl w:val="30F205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0C3024F"/>
    <w:multiLevelType w:val="hybridMultilevel"/>
    <w:tmpl w:val="FFFFFFFF"/>
    <w:lvl w:ilvl="0" w:tplc="041A0001">
      <w:start w:val="1"/>
      <w:numFmt w:val="bullet"/>
      <w:lvlText w:val=""/>
      <w:lvlJc w:val="left"/>
      <w:pPr>
        <w:ind w:left="720" w:hanging="360"/>
      </w:pPr>
      <w:rPr>
        <w:rFonts w:ascii="Symbol" w:hAnsi="Symbol"/>
      </w:rPr>
    </w:lvl>
    <w:lvl w:ilvl="1" w:tplc="041A0003">
      <w:start w:val="1"/>
      <w:numFmt w:val="bullet"/>
      <w:lvlText w:val="o"/>
      <w:lvlJc w:val="left"/>
      <w:pPr>
        <w:ind w:left="1440" w:hanging="360"/>
      </w:pPr>
      <w:rPr>
        <w:rFonts w:ascii="Courier New" w:hAnsi="Courier New" w:cs="Courier New"/>
        <w:b w:val="0"/>
        <w:bCs w:val="0"/>
        <w:i/>
        <w:iCs w:val="0"/>
        <w:caps w:val="0"/>
        <w:smallCaps w:val="0"/>
        <w:strike w:val="0"/>
        <w:dstrike w:val="0"/>
        <w:snapToGrid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41A0005">
      <w:start w:val="1"/>
      <w:numFmt w:val="bullet"/>
      <w:lvlText w:val=""/>
      <w:lvlJc w:val="left"/>
      <w:pPr>
        <w:ind w:left="2160" w:hanging="360"/>
      </w:pPr>
      <w:rPr>
        <w:rFonts w:ascii="Wingdings" w:hAnsi="Wingdings"/>
      </w:rPr>
    </w:lvl>
    <w:lvl w:ilvl="3" w:tplc="041A0001">
      <w:start w:val="1"/>
      <w:numFmt w:val="bullet"/>
      <w:lvlText w:val=""/>
      <w:lvlJc w:val="left"/>
      <w:pPr>
        <w:ind w:left="2880" w:hanging="360"/>
      </w:pPr>
      <w:rPr>
        <w:rFonts w:ascii="Symbol" w:hAnsi="Symbol"/>
      </w:rPr>
    </w:lvl>
    <w:lvl w:ilvl="4" w:tplc="041A0003">
      <w:start w:val="1"/>
      <w:numFmt w:val="bullet"/>
      <w:lvlText w:val="o"/>
      <w:lvlJc w:val="left"/>
      <w:pPr>
        <w:ind w:left="3600" w:hanging="360"/>
      </w:pPr>
      <w:rPr>
        <w:rFonts w:ascii="Courier New" w:hAnsi="Courier New" w:cs="Courier New"/>
      </w:rPr>
    </w:lvl>
    <w:lvl w:ilvl="5" w:tplc="041A0005">
      <w:start w:val="1"/>
      <w:numFmt w:val="bullet"/>
      <w:lvlText w:val=""/>
      <w:lvlJc w:val="left"/>
      <w:pPr>
        <w:ind w:left="4320" w:hanging="360"/>
      </w:pPr>
      <w:rPr>
        <w:rFonts w:ascii="Wingdings" w:hAnsi="Wingdings"/>
      </w:rPr>
    </w:lvl>
    <w:lvl w:ilvl="6" w:tplc="041A0001">
      <w:start w:val="1"/>
      <w:numFmt w:val="bullet"/>
      <w:lvlText w:val=""/>
      <w:lvlJc w:val="left"/>
      <w:pPr>
        <w:ind w:left="5040" w:hanging="360"/>
      </w:pPr>
      <w:rPr>
        <w:rFonts w:ascii="Symbol" w:hAnsi="Symbol"/>
      </w:rPr>
    </w:lvl>
    <w:lvl w:ilvl="7" w:tplc="041A0003">
      <w:start w:val="1"/>
      <w:numFmt w:val="bullet"/>
      <w:lvlText w:val="o"/>
      <w:lvlJc w:val="left"/>
      <w:pPr>
        <w:ind w:left="5760" w:hanging="360"/>
      </w:pPr>
      <w:rPr>
        <w:rFonts w:ascii="Courier New" w:hAnsi="Courier New" w:cs="Courier New"/>
        <w:b w:val="0"/>
        <w:bCs w:val="0"/>
        <w:i/>
        <w:iCs w:val="0"/>
        <w:caps w:val="0"/>
        <w:smallCaps w:val="0"/>
        <w:strike w:val="0"/>
        <w:dstrike w:val="0"/>
        <w:snapToGrid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41A0005">
      <w:start w:val="1"/>
      <w:numFmt w:val="bullet"/>
      <w:lvlText w:val=""/>
      <w:lvlJc w:val="left"/>
      <w:pPr>
        <w:ind w:left="6480" w:hanging="360"/>
      </w:pPr>
      <w:rPr>
        <w:rFonts w:ascii="Wingdings" w:hAnsi="Wingdings"/>
      </w:rPr>
    </w:lvl>
  </w:abstractNum>
  <w:abstractNum w:abstractNumId="14" w15:restartNumberingAfterBreak="0">
    <w:nsid w:val="21322C9C"/>
    <w:multiLevelType w:val="multilevel"/>
    <w:tmpl w:val="0AA24E86"/>
    <w:styleLink w:val="WWNum1"/>
    <w:lvl w:ilvl="0">
      <w:start w:val="1"/>
      <w:numFmt w:val="upperRoman"/>
      <w:lvlText w:val="%1."/>
      <w:lvlJc w:val="left"/>
    </w:lvl>
    <w:lvl w:ilvl="1">
      <w:start w:val="1"/>
      <w:numFmt w:val="decimal"/>
      <w:lvlText w:val="%1.%2."/>
      <w:lvlJc w:val="left"/>
    </w:lvl>
    <w:lvl w:ilvl="2">
      <w:start w:val="1"/>
      <w:numFmt w:val="lowerLetter"/>
      <w:lvlText w:val="%1.%2.%3."/>
      <w:lvlJc w:val="left"/>
    </w:lvl>
    <w:lvl w:ilvl="3">
      <w:start w:val="1"/>
      <w:numFmt w:val="lowerLetter"/>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5" w15:restartNumberingAfterBreak="0">
    <w:nsid w:val="2746727D"/>
    <w:multiLevelType w:val="hybridMultilevel"/>
    <w:tmpl w:val="26863322"/>
    <w:lvl w:ilvl="0" w:tplc="7240A060">
      <w:start w:val="1"/>
      <w:numFmt w:val="decimal"/>
      <w:lvlText w:val="%1.)"/>
      <w:lvlJc w:val="left"/>
      <w:pPr>
        <w:ind w:left="393" w:hanging="360"/>
      </w:pPr>
      <w:rPr>
        <w:rFonts w:hint="default"/>
      </w:rPr>
    </w:lvl>
    <w:lvl w:ilvl="1" w:tplc="041A0019" w:tentative="1">
      <w:start w:val="1"/>
      <w:numFmt w:val="lowerLetter"/>
      <w:lvlText w:val="%2."/>
      <w:lvlJc w:val="left"/>
      <w:pPr>
        <w:ind w:left="1113" w:hanging="360"/>
      </w:pPr>
    </w:lvl>
    <w:lvl w:ilvl="2" w:tplc="041A001B" w:tentative="1">
      <w:start w:val="1"/>
      <w:numFmt w:val="lowerRoman"/>
      <w:lvlText w:val="%3."/>
      <w:lvlJc w:val="right"/>
      <w:pPr>
        <w:ind w:left="1833" w:hanging="180"/>
      </w:pPr>
    </w:lvl>
    <w:lvl w:ilvl="3" w:tplc="041A000F" w:tentative="1">
      <w:start w:val="1"/>
      <w:numFmt w:val="decimal"/>
      <w:lvlText w:val="%4."/>
      <w:lvlJc w:val="left"/>
      <w:pPr>
        <w:ind w:left="2553" w:hanging="360"/>
      </w:pPr>
    </w:lvl>
    <w:lvl w:ilvl="4" w:tplc="041A0019" w:tentative="1">
      <w:start w:val="1"/>
      <w:numFmt w:val="lowerLetter"/>
      <w:lvlText w:val="%5."/>
      <w:lvlJc w:val="left"/>
      <w:pPr>
        <w:ind w:left="3273" w:hanging="360"/>
      </w:pPr>
    </w:lvl>
    <w:lvl w:ilvl="5" w:tplc="041A001B" w:tentative="1">
      <w:start w:val="1"/>
      <w:numFmt w:val="lowerRoman"/>
      <w:lvlText w:val="%6."/>
      <w:lvlJc w:val="right"/>
      <w:pPr>
        <w:ind w:left="3993" w:hanging="180"/>
      </w:pPr>
    </w:lvl>
    <w:lvl w:ilvl="6" w:tplc="041A000F" w:tentative="1">
      <w:start w:val="1"/>
      <w:numFmt w:val="decimal"/>
      <w:lvlText w:val="%7."/>
      <w:lvlJc w:val="left"/>
      <w:pPr>
        <w:ind w:left="4713" w:hanging="360"/>
      </w:pPr>
    </w:lvl>
    <w:lvl w:ilvl="7" w:tplc="041A0019" w:tentative="1">
      <w:start w:val="1"/>
      <w:numFmt w:val="lowerLetter"/>
      <w:lvlText w:val="%8."/>
      <w:lvlJc w:val="left"/>
      <w:pPr>
        <w:ind w:left="5433" w:hanging="360"/>
      </w:pPr>
    </w:lvl>
    <w:lvl w:ilvl="8" w:tplc="041A001B" w:tentative="1">
      <w:start w:val="1"/>
      <w:numFmt w:val="lowerRoman"/>
      <w:lvlText w:val="%9."/>
      <w:lvlJc w:val="right"/>
      <w:pPr>
        <w:ind w:left="6153" w:hanging="180"/>
      </w:pPr>
    </w:lvl>
  </w:abstractNum>
  <w:abstractNum w:abstractNumId="16" w15:restartNumberingAfterBreak="0">
    <w:nsid w:val="289C14AF"/>
    <w:multiLevelType w:val="hybridMultilevel"/>
    <w:tmpl w:val="C30A106A"/>
    <w:lvl w:ilvl="0" w:tplc="041A000F">
      <w:start w:val="1"/>
      <w:numFmt w:val="decimal"/>
      <w:lvlText w:val="%1."/>
      <w:lvlJc w:val="left"/>
      <w:pPr>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17" w15:restartNumberingAfterBreak="0">
    <w:nsid w:val="328728A8"/>
    <w:multiLevelType w:val="hybridMultilevel"/>
    <w:tmpl w:val="DEA4F3C6"/>
    <w:lvl w:ilvl="0" w:tplc="2054A8B4">
      <w:start w:val="1"/>
      <w:numFmt w:val="decimal"/>
      <w:lvlText w:val="(%1)"/>
      <w:lvlJc w:val="left"/>
      <w:pPr>
        <w:tabs>
          <w:tab w:val="num" w:pos="570"/>
        </w:tabs>
        <w:ind w:left="570" w:hanging="570"/>
      </w:pPr>
      <w:rPr>
        <w:rFonts w:cs="Courier New" w:hint="default"/>
        <w:color w:val="auto"/>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8" w15:restartNumberingAfterBreak="0">
    <w:nsid w:val="36761665"/>
    <w:multiLevelType w:val="hybridMultilevel"/>
    <w:tmpl w:val="01A465E6"/>
    <w:lvl w:ilvl="0" w:tplc="1C14AD4E">
      <w:start w:val="1"/>
      <w:numFmt w:val="lowerLetter"/>
      <w:lvlText w:val="%1)"/>
      <w:lvlJc w:val="left"/>
      <w:pPr>
        <w:tabs>
          <w:tab w:val="num" w:pos="1065"/>
        </w:tabs>
        <w:ind w:left="1065" w:hanging="705"/>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9" w15:restartNumberingAfterBreak="0">
    <w:nsid w:val="36AD5918"/>
    <w:multiLevelType w:val="hybridMultilevel"/>
    <w:tmpl w:val="48AE8C60"/>
    <w:lvl w:ilvl="0" w:tplc="0809000F">
      <w:start w:val="1"/>
      <w:numFmt w:val="decimal"/>
      <w:lvlText w:val="%1."/>
      <w:lvlJc w:val="left"/>
      <w:pPr>
        <w:tabs>
          <w:tab w:val="num" w:pos="360"/>
        </w:tabs>
        <w:ind w:left="36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0" w15:restartNumberingAfterBreak="0">
    <w:nsid w:val="3A603F03"/>
    <w:multiLevelType w:val="hybridMultilevel"/>
    <w:tmpl w:val="2DB03DD2"/>
    <w:lvl w:ilvl="0" w:tplc="595EF20A">
      <w:start w:val="1"/>
      <w:numFmt w:val="decimal"/>
      <w:lvlText w:val="%1."/>
      <w:lvlJc w:val="left"/>
      <w:pPr>
        <w:ind w:left="828" w:hanging="468"/>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4482665A"/>
    <w:multiLevelType w:val="hybridMultilevel"/>
    <w:tmpl w:val="BF8AA8F6"/>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22" w15:restartNumberingAfterBreak="0">
    <w:nsid w:val="44F953ED"/>
    <w:multiLevelType w:val="hybridMultilevel"/>
    <w:tmpl w:val="0964AAA4"/>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493A7545"/>
    <w:multiLevelType w:val="hybridMultilevel"/>
    <w:tmpl w:val="DDD61EAC"/>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4" w15:restartNumberingAfterBreak="0">
    <w:nsid w:val="4BEC4EA1"/>
    <w:multiLevelType w:val="hybridMultilevel"/>
    <w:tmpl w:val="D11CDDF4"/>
    <w:lvl w:ilvl="0" w:tplc="63E6C436">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D0D2B33"/>
    <w:multiLevelType w:val="hybridMultilevel"/>
    <w:tmpl w:val="E16C969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52124EA1"/>
    <w:multiLevelType w:val="hybridMultilevel"/>
    <w:tmpl w:val="5DE20E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24975D4"/>
    <w:multiLevelType w:val="multilevel"/>
    <w:tmpl w:val="23FC07B8"/>
    <w:lvl w:ilvl="0">
      <w:start w:val="1"/>
      <w:numFmt w:val="upperRoman"/>
      <w:lvlText w:val="%1."/>
      <w:lvlJc w:val="left"/>
      <w:pPr>
        <w:ind w:left="846" w:hanging="708"/>
      </w:pPr>
      <w:rPr>
        <w:b/>
        <w:i w:val="0"/>
        <w:vertAlign w:val="baseline"/>
      </w:rPr>
    </w:lvl>
    <w:lvl w:ilvl="1">
      <w:numFmt w:val="bullet"/>
      <w:lvlText w:val="•"/>
      <w:lvlJc w:val="left"/>
      <w:pPr>
        <w:ind w:left="1732" w:hanging="708"/>
      </w:pPr>
    </w:lvl>
    <w:lvl w:ilvl="2">
      <w:numFmt w:val="bullet"/>
      <w:lvlText w:val="•"/>
      <w:lvlJc w:val="left"/>
      <w:pPr>
        <w:ind w:left="2625" w:hanging="708"/>
      </w:pPr>
    </w:lvl>
    <w:lvl w:ilvl="3">
      <w:numFmt w:val="bullet"/>
      <w:lvlText w:val="•"/>
      <w:lvlJc w:val="left"/>
      <w:pPr>
        <w:ind w:left="3517" w:hanging="708"/>
      </w:pPr>
    </w:lvl>
    <w:lvl w:ilvl="4">
      <w:numFmt w:val="bullet"/>
      <w:lvlText w:val="•"/>
      <w:lvlJc w:val="left"/>
      <w:pPr>
        <w:ind w:left="4410" w:hanging="708"/>
      </w:pPr>
    </w:lvl>
    <w:lvl w:ilvl="5">
      <w:numFmt w:val="bullet"/>
      <w:lvlText w:val="•"/>
      <w:lvlJc w:val="left"/>
      <w:pPr>
        <w:ind w:left="5303" w:hanging="708"/>
      </w:pPr>
    </w:lvl>
    <w:lvl w:ilvl="6">
      <w:numFmt w:val="bullet"/>
      <w:lvlText w:val="•"/>
      <w:lvlJc w:val="left"/>
      <w:pPr>
        <w:ind w:left="6195" w:hanging="708"/>
      </w:pPr>
    </w:lvl>
    <w:lvl w:ilvl="7">
      <w:numFmt w:val="bullet"/>
      <w:lvlText w:val="•"/>
      <w:lvlJc w:val="left"/>
      <w:pPr>
        <w:ind w:left="7088" w:hanging="708"/>
      </w:pPr>
    </w:lvl>
    <w:lvl w:ilvl="8">
      <w:numFmt w:val="bullet"/>
      <w:lvlText w:val="•"/>
      <w:lvlJc w:val="left"/>
      <w:pPr>
        <w:ind w:left="7980" w:hanging="708"/>
      </w:pPr>
    </w:lvl>
  </w:abstractNum>
  <w:abstractNum w:abstractNumId="28" w15:restartNumberingAfterBreak="0">
    <w:nsid w:val="58050121"/>
    <w:multiLevelType w:val="hybridMultilevel"/>
    <w:tmpl w:val="C7A21CB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58B84EFE"/>
    <w:multiLevelType w:val="hybridMultilevel"/>
    <w:tmpl w:val="450EB086"/>
    <w:lvl w:ilvl="0" w:tplc="58841F60">
      <w:start w:val="1"/>
      <w:numFmt w:val="bullet"/>
      <w:lvlRestart w:val="0"/>
      <w:lvlText w:val=""/>
      <w:lvlJc w:val="left"/>
      <w:pPr>
        <w:tabs>
          <w:tab w:val="num" w:pos="720"/>
        </w:tabs>
        <w:ind w:left="720" w:hanging="72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9554824"/>
    <w:multiLevelType w:val="hybridMultilevel"/>
    <w:tmpl w:val="AD4248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5AB63936"/>
    <w:multiLevelType w:val="hybridMultilevel"/>
    <w:tmpl w:val="02BC38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D612CFC"/>
    <w:multiLevelType w:val="hybridMultilevel"/>
    <w:tmpl w:val="8F2AA1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05B57B8"/>
    <w:multiLevelType w:val="hybridMultilevel"/>
    <w:tmpl w:val="C9FC548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4" w15:restartNumberingAfterBreak="0">
    <w:nsid w:val="67561743"/>
    <w:multiLevelType w:val="hybridMultilevel"/>
    <w:tmpl w:val="472600EC"/>
    <w:lvl w:ilvl="0" w:tplc="2054A8B4">
      <w:start w:val="1"/>
      <w:numFmt w:val="decimal"/>
      <w:lvlText w:val="(%1)"/>
      <w:lvlJc w:val="left"/>
      <w:pPr>
        <w:tabs>
          <w:tab w:val="num" w:pos="570"/>
        </w:tabs>
        <w:ind w:left="570" w:hanging="570"/>
      </w:pPr>
      <w:rPr>
        <w:rFonts w:cs="Tahoma" w:hint="default"/>
        <w:color w:val="auto"/>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5" w15:restartNumberingAfterBreak="0">
    <w:nsid w:val="69930143"/>
    <w:multiLevelType w:val="hybridMultilevel"/>
    <w:tmpl w:val="64160590"/>
    <w:lvl w:ilvl="0" w:tplc="86FAAB0C">
      <w:start w:val="1"/>
      <w:numFmt w:val="lowerLetter"/>
      <w:lvlText w:val="%1)"/>
      <w:lvlJc w:val="left"/>
      <w:pPr>
        <w:tabs>
          <w:tab w:val="num" w:pos="855"/>
        </w:tabs>
        <w:ind w:left="855" w:hanging="495"/>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6" w15:restartNumberingAfterBreak="0">
    <w:nsid w:val="70844126"/>
    <w:multiLevelType w:val="hybridMultilevel"/>
    <w:tmpl w:val="1BEC970E"/>
    <w:lvl w:ilvl="0" w:tplc="041A000F">
      <w:start w:val="1"/>
      <w:numFmt w:val="decimal"/>
      <w:lvlText w:val="%1."/>
      <w:lvlJc w:val="left"/>
      <w:pPr>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37" w15:restartNumberingAfterBreak="0">
    <w:nsid w:val="70A825F4"/>
    <w:multiLevelType w:val="multilevel"/>
    <w:tmpl w:val="35A8C8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1F3475E"/>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37F268E"/>
    <w:multiLevelType w:val="hybridMultilevel"/>
    <w:tmpl w:val="5B9CE16E"/>
    <w:lvl w:ilvl="0" w:tplc="9678FECC">
      <w:start w:val="1"/>
      <w:numFmt w:val="upperRoman"/>
      <w:lvlText w:val="%1."/>
      <w:lvlJc w:val="left"/>
      <w:pPr>
        <w:ind w:left="706" w:hanging="706"/>
      </w:pPr>
      <w:rPr>
        <w:rFonts w:hint="default"/>
        <w:b/>
        <w:bCs/>
        <w:i/>
        <w:spacing w:val="0"/>
        <w:w w:val="99"/>
        <w:position w:val="1"/>
      </w:rPr>
    </w:lvl>
    <w:lvl w:ilvl="1" w:tplc="9E50E938">
      <w:numFmt w:val="bullet"/>
      <w:lvlText w:val="•"/>
      <w:lvlJc w:val="left"/>
      <w:pPr>
        <w:ind w:left="1104" w:hanging="706"/>
      </w:pPr>
      <w:rPr>
        <w:rFonts w:hint="default"/>
      </w:rPr>
    </w:lvl>
    <w:lvl w:ilvl="2" w:tplc="A55E8D7E">
      <w:numFmt w:val="bullet"/>
      <w:lvlText w:val="•"/>
      <w:lvlJc w:val="left"/>
      <w:pPr>
        <w:ind w:left="2068" w:hanging="706"/>
      </w:pPr>
      <w:rPr>
        <w:rFonts w:hint="default"/>
      </w:rPr>
    </w:lvl>
    <w:lvl w:ilvl="3" w:tplc="A522B404">
      <w:numFmt w:val="bullet"/>
      <w:lvlText w:val="•"/>
      <w:lvlJc w:val="left"/>
      <w:pPr>
        <w:ind w:left="3033" w:hanging="706"/>
      </w:pPr>
      <w:rPr>
        <w:rFonts w:hint="default"/>
      </w:rPr>
    </w:lvl>
    <w:lvl w:ilvl="4" w:tplc="93EC3BA6">
      <w:numFmt w:val="bullet"/>
      <w:lvlText w:val="•"/>
      <w:lvlJc w:val="left"/>
      <w:pPr>
        <w:ind w:left="3997" w:hanging="706"/>
      </w:pPr>
      <w:rPr>
        <w:rFonts w:hint="default"/>
      </w:rPr>
    </w:lvl>
    <w:lvl w:ilvl="5" w:tplc="C8BA1CE6">
      <w:numFmt w:val="bullet"/>
      <w:lvlText w:val="•"/>
      <w:lvlJc w:val="left"/>
      <w:pPr>
        <w:ind w:left="4962" w:hanging="706"/>
      </w:pPr>
      <w:rPr>
        <w:rFonts w:hint="default"/>
      </w:rPr>
    </w:lvl>
    <w:lvl w:ilvl="6" w:tplc="E8886F10">
      <w:numFmt w:val="bullet"/>
      <w:lvlText w:val="•"/>
      <w:lvlJc w:val="left"/>
      <w:pPr>
        <w:ind w:left="5926" w:hanging="706"/>
      </w:pPr>
      <w:rPr>
        <w:rFonts w:hint="default"/>
      </w:rPr>
    </w:lvl>
    <w:lvl w:ilvl="7" w:tplc="1278C726">
      <w:numFmt w:val="bullet"/>
      <w:lvlText w:val="•"/>
      <w:lvlJc w:val="left"/>
      <w:pPr>
        <w:ind w:left="6890" w:hanging="706"/>
      </w:pPr>
      <w:rPr>
        <w:rFonts w:hint="default"/>
      </w:rPr>
    </w:lvl>
    <w:lvl w:ilvl="8" w:tplc="9A80D136">
      <w:numFmt w:val="bullet"/>
      <w:lvlText w:val="•"/>
      <w:lvlJc w:val="left"/>
      <w:pPr>
        <w:ind w:left="7855" w:hanging="706"/>
      </w:pPr>
      <w:rPr>
        <w:rFonts w:hint="default"/>
      </w:rPr>
    </w:lvl>
  </w:abstractNum>
  <w:abstractNum w:abstractNumId="40" w15:restartNumberingAfterBreak="0">
    <w:nsid w:val="73CE09E9"/>
    <w:multiLevelType w:val="hybridMultilevel"/>
    <w:tmpl w:val="C30A106A"/>
    <w:lvl w:ilvl="0" w:tplc="041A000F">
      <w:start w:val="1"/>
      <w:numFmt w:val="decimal"/>
      <w:lvlText w:val="%1."/>
      <w:lvlJc w:val="left"/>
      <w:pPr>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41" w15:restartNumberingAfterBreak="0">
    <w:nsid w:val="74801202"/>
    <w:multiLevelType w:val="multilevel"/>
    <w:tmpl w:val="978EC43A"/>
    <w:lvl w:ilvl="0">
      <w:start w:val="1"/>
      <w:numFmt w:val="decimal"/>
      <w:lvlText w:val="%1."/>
      <w:lvlJc w:val="left"/>
      <w:pPr>
        <w:ind w:left="720" w:hanging="360"/>
      </w:pPr>
    </w:lvl>
    <w:lvl w:ilvl="1">
      <w:start w:val="1"/>
      <w:numFmt w:val="decimal"/>
      <w:isLgl/>
      <w:lvlText w:val="%1.%2."/>
      <w:lvlJc w:val="left"/>
      <w:pPr>
        <w:ind w:left="644"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num w:numId="1" w16cid:durableId="553274814">
    <w:abstractNumId w:val="16"/>
  </w:num>
  <w:num w:numId="2" w16cid:durableId="186786216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53403028">
    <w:abstractNumId w:val="36"/>
  </w:num>
  <w:num w:numId="4" w16cid:durableId="2126728150">
    <w:abstractNumId w:val="26"/>
  </w:num>
  <w:num w:numId="5" w16cid:durableId="344941997">
    <w:abstractNumId w:val="38"/>
  </w:num>
  <w:num w:numId="6" w16cid:durableId="1655454197">
    <w:abstractNumId w:val="0"/>
    <w:lvlOverride w:ilvl="0">
      <w:lvl w:ilvl="0">
        <w:numFmt w:val="bullet"/>
        <w:lvlText w:val=""/>
        <w:legacy w:legacy="1" w:legacySpace="0" w:legacyIndent="360"/>
        <w:lvlJc w:val="left"/>
        <w:rPr>
          <w:rFonts w:ascii="Symbol" w:hAnsi="Symbol" w:hint="default"/>
        </w:rPr>
      </w:lvl>
    </w:lvlOverride>
  </w:num>
  <w:num w:numId="7" w16cid:durableId="2135172172">
    <w:abstractNumId w:val="37"/>
  </w:num>
  <w:num w:numId="8" w16cid:durableId="2013682909">
    <w:abstractNumId w:val="40"/>
  </w:num>
  <w:num w:numId="9" w16cid:durableId="270406289">
    <w:abstractNumId w:val="18"/>
  </w:num>
  <w:num w:numId="10" w16cid:durableId="309333053">
    <w:abstractNumId w:val="35"/>
  </w:num>
  <w:num w:numId="11" w16cid:durableId="691109310">
    <w:abstractNumId w:val="23"/>
  </w:num>
  <w:num w:numId="12" w16cid:durableId="1036196682">
    <w:abstractNumId w:val="20"/>
  </w:num>
  <w:num w:numId="13" w16cid:durableId="993489619">
    <w:abstractNumId w:val="29"/>
  </w:num>
  <w:num w:numId="14" w16cid:durableId="826674216">
    <w:abstractNumId w:val="34"/>
  </w:num>
  <w:num w:numId="15" w16cid:durableId="424768322">
    <w:abstractNumId w:val="17"/>
  </w:num>
  <w:num w:numId="16" w16cid:durableId="897976239">
    <w:abstractNumId w:val="19"/>
  </w:num>
  <w:num w:numId="17" w16cid:durableId="1419403339">
    <w:abstractNumId w:val="11"/>
  </w:num>
  <w:num w:numId="18" w16cid:durableId="227309007">
    <w:abstractNumId w:val="9"/>
  </w:num>
  <w:num w:numId="19" w16cid:durableId="1868251257">
    <w:abstractNumId w:val="4"/>
  </w:num>
  <w:num w:numId="20" w16cid:durableId="2133862633">
    <w:abstractNumId w:val="28"/>
  </w:num>
  <w:num w:numId="21" w16cid:durableId="1799255419">
    <w:abstractNumId w:val="7"/>
  </w:num>
  <w:num w:numId="22" w16cid:durableId="404299259">
    <w:abstractNumId w:val="2"/>
  </w:num>
  <w:num w:numId="23" w16cid:durableId="1821728605">
    <w:abstractNumId w:val="15"/>
  </w:num>
  <w:num w:numId="24" w16cid:durableId="153960149">
    <w:abstractNumId w:val="32"/>
  </w:num>
  <w:num w:numId="25" w16cid:durableId="2023824139">
    <w:abstractNumId w:val="39"/>
  </w:num>
  <w:num w:numId="26" w16cid:durableId="811753229">
    <w:abstractNumId w:val="6"/>
  </w:num>
  <w:num w:numId="27" w16cid:durableId="1059521042">
    <w:abstractNumId w:val="14"/>
  </w:num>
  <w:num w:numId="28" w16cid:durableId="85154344">
    <w:abstractNumId w:val="14"/>
    <w:lvlOverride w:ilvl="0">
      <w:startOverride w:val="1"/>
    </w:lvlOverride>
  </w:num>
  <w:num w:numId="29" w16cid:durableId="819155309">
    <w:abstractNumId w:val="34"/>
    <w:lvlOverride w:ilvl="0">
      <w:startOverride w:val="1"/>
    </w:lvlOverride>
  </w:num>
  <w:num w:numId="30" w16cid:durableId="283586299">
    <w:abstractNumId w:val="27"/>
  </w:num>
  <w:num w:numId="31" w16cid:durableId="1323267820">
    <w:abstractNumId w:val="10"/>
  </w:num>
  <w:num w:numId="32" w16cid:durableId="364718167">
    <w:abstractNumId w:val="12"/>
  </w:num>
  <w:num w:numId="33" w16cid:durableId="1914781345">
    <w:abstractNumId w:val="8"/>
  </w:num>
  <w:num w:numId="34" w16cid:durableId="1100831481">
    <w:abstractNumId w:val="13"/>
  </w:num>
  <w:num w:numId="35" w16cid:durableId="1749227843">
    <w:abstractNumId w:val="22"/>
  </w:num>
  <w:num w:numId="36" w16cid:durableId="636955888">
    <w:abstractNumId w:val="25"/>
  </w:num>
  <w:num w:numId="37" w16cid:durableId="1113285162">
    <w:abstractNumId w:val="31"/>
  </w:num>
  <w:num w:numId="38" w16cid:durableId="671758687">
    <w:abstractNumId w:val="3"/>
  </w:num>
  <w:num w:numId="39" w16cid:durableId="173809288">
    <w:abstractNumId w:val="1"/>
  </w:num>
  <w:num w:numId="40" w16cid:durableId="868298827">
    <w:abstractNumId w:val="24"/>
  </w:num>
  <w:num w:numId="41" w16cid:durableId="1425221507">
    <w:abstractNumId w:val="5"/>
  </w:num>
  <w:num w:numId="42" w16cid:durableId="741101352">
    <w:abstractNumId w:val="33"/>
  </w:num>
  <w:num w:numId="43" w16cid:durableId="1446845024">
    <w:abstractNumId w:val="30"/>
  </w:num>
  <w:num w:numId="44" w16cid:durableId="123890031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4400"/>
    <w:rsid w:val="00000FBC"/>
    <w:rsid w:val="000033D1"/>
    <w:rsid w:val="00006379"/>
    <w:rsid w:val="000073DC"/>
    <w:rsid w:val="0001055F"/>
    <w:rsid w:val="00010790"/>
    <w:rsid w:val="00011C11"/>
    <w:rsid w:val="00012C89"/>
    <w:rsid w:val="00012DA2"/>
    <w:rsid w:val="00014886"/>
    <w:rsid w:val="0002073A"/>
    <w:rsid w:val="0002171A"/>
    <w:rsid w:val="00021EEA"/>
    <w:rsid w:val="00025916"/>
    <w:rsid w:val="0002709F"/>
    <w:rsid w:val="00030E14"/>
    <w:rsid w:val="00031837"/>
    <w:rsid w:val="00031916"/>
    <w:rsid w:val="00033AF9"/>
    <w:rsid w:val="000345EA"/>
    <w:rsid w:val="00035475"/>
    <w:rsid w:val="00037358"/>
    <w:rsid w:val="000401C6"/>
    <w:rsid w:val="00040DA3"/>
    <w:rsid w:val="00042E3C"/>
    <w:rsid w:val="00043362"/>
    <w:rsid w:val="00044910"/>
    <w:rsid w:val="0004661C"/>
    <w:rsid w:val="00052823"/>
    <w:rsid w:val="00053164"/>
    <w:rsid w:val="000532DD"/>
    <w:rsid w:val="0006071F"/>
    <w:rsid w:val="00060925"/>
    <w:rsid w:val="00060C01"/>
    <w:rsid w:val="00062123"/>
    <w:rsid w:val="00063452"/>
    <w:rsid w:val="00064C4E"/>
    <w:rsid w:val="00065A73"/>
    <w:rsid w:val="000733DC"/>
    <w:rsid w:val="0008001C"/>
    <w:rsid w:val="00083457"/>
    <w:rsid w:val="000834BE"/>
    <w:rsid w:val="000839D1"/>
    <w:rsid w:val="00084570"/>
    <w:rsid w:val="00084E41"/>
    <w:rsid w:val="000861B8"/>
    <w:rsid w:val="00087B52"/>
    <w:rsid w:val="000943B8"/>
    <w:rsid w:val="00094A19"/>
    <w:rsid w:val="000962C7"/>
    <w:rsid w:val="000A001C"/>
    <w:rsid w:val="000A075D"/>
    <w:rsid w:val="000A14CA"/>
    <w:rsid w:val="000A1718"/>
    <w:rsid w:val="000A3D39"/>
    <w:rsid w:val="000A45BF"/>
    <w:rsid w:val="000A4DAB"/>
    <w:rsid w:val="000A6D38"/>
    <w:rsid w:val="000A716F"/>
    <w:rsid w:val="000B2AD9"/>
    <w:rsid w:val="000B4E29"/>
    <w:rsid w:val="000B5F46"/>
    <w:rsid w:val="000C18F5"/>
    <w:rsid w:val="000C4857"/>
    <w:rsid w:val="000C53B2"/>
    <w:rsid w:val="000D0DB6"/>
    <w:rsid w:val="000D1EC2"/>
    <w:rsid w:val="000D7EE5"/>
    <w:rsid w:val="000E019E"/>
    <w:rsid w:val="000E69B7"/>
    <w:rsid w:val="000E6CA3"/>
    <w:rsid w:val="000F13D2"/>
    <w:rsid w:val="000F2274"/>
    <w:rsid w:val="000F2527"/>
    <w:rsid w:val="000F3733"/>
    <w:rsid w:val="000F4400"/>
    <w:rsid w:val="000F5D50"/>
    <w:rsid w:val="000F681B"/>
    <w:rsid w:val="00100875"/>
    <w:rsid w:val="001034A3"/>
    <w:rsid w:val="00105F75"/>
    <w:rsid w:val="00107A99"/>
    <w:rsid w:val="001105D9"/>
    <w:rsid w:val="00110804"/>
    <w:rsid w:val="0011190B"/>
    <w:rsid w:val="00115DA4"/>
    <w:rsid w:val="001167A2"/>
    <w:rsid w:val="00120034"/>
    <w:rsid w:val="00125566"/>
    <w:rsid w:val="00131C16"/>
    <w:rsid w:val="001353A6"/>
    <w:rsid w:val="001366FA"/>
    <w:rsid w:val="00137E3A"/>
    <w:rsid w:val="001427CA"/>
    <w:rsid w:val="00143D9F"/>
    <w:rsid w:val="00144D4F"/>
    <w:rsid w:val="00146A91"/>
    <w:rsid w:val="00147BD2"/>
    <w:rsid w:val="00147D7F"/>
    <w:rsid w:val="00152C7D"/>
    <w:rsid w:val="001536FE"/>
    <w:rsid w:val="001567CA"/>
    <w:rsid w:val="00161802"/>
    <w:rsid w:val="00162AFC"/>
    <w:rsid w:val="00162BBB"/>
    <w:rsid w:val="001655B5"/>
    <w:rsid w:val="00167B1F"/>
    <w:rsid w:val="00167BBE"/>
    <w:rsid w:val="00176F3E"/>
    <w:rsid w:val="00176F5A"/>
    <w:rsid w:val="001870F9"/>
    <w:rsid w:val="0019236E"/>
    <w:rsid w:val="00194C44"/>
    <w:rsid w:val="00194DFC"/>
    <w:rsid w:val="001965ED"/>
    <w:rsid w:val="001976B6"/>
    <w:rsid w:val="001A0203"/>
    <w:rsid w:val="001B27E8"/>
    <w:rsid w:val="001B5274"/>
    <w:rsid w:val="001B6025"/>
    <w:rsid w:val="001B625D"/>
    <w:rsid w:val="001B678F"/>
    <w:rsid w:val="001B6BA6"/>
    <w:rsid w:val="001C22BA"/>
    <w:rsid w:val="001C47BE"/>
    <w:rsid w:val="001C4897"/>
    <w:rsid w:val="001C5281"/>
    <w:rsid w:val="001D0B89"/>
    <w:rsid w:val="001D2D3E"/>
    <w:rsid w:val="001D6CF2"/>
    <w:rsid w:val="001D7E77"/>
    <w:rsid w:val="001E2BA1"/>
    <w:rsid w:val="001E3B0F"/>
    <w:rsid w:val="001E48DF"/>
    <w:rsid w:val="001E5D24"/>
    <w:rsid w:val="001E7D11"/>
    <w:rsid w:val="001F1136"/>
    <w:rsid w:val="001F6BE1"/>
    <w:rsid w:val="00200B6F"/>
    <w:rsid w:val="002039E6"/>
    <w:rsid w:val="0020473A"/>
    <w:rsid w:val="002061EC"/>
    <w:rsid w:val="002066C9"/>
    <w:rsid w:val="0021067E"/>
    <w:rsid w:val="00212C60"/>
    <w:rsid w:val="00213307"/>
    <w:rsid w:val="00214F3F"/>
    <w:rsid w:val="00215D9B"/>
    <w:rsid w:val="002214D4"/>
    <w:rsid w:val="00221BEC"/>
    <w:rsid w:val="002245C4"/>
    <w:rsid w:val="00224900"/>
    <w:rsid w:val="00224CBD"/>
    <w:rsid w:val="00230137"/>
    <w:rsid w:val="00231621"/>
    <w:rsid w:val="002357AE"/>
    <w:rsid w:val="00235CA3"/>
    <w:rsid w:val="0023707D"/>
    <w:rsid w:val="00237F8F"/>
    <w:rsid w:val="00240168"/>
    <w:rsid w:val="0024315E"/>
    <w:rsid w:val="002447FB"/>
    <w:rsid w:val="00244BA8"/>
    <w:rsid w:val="00244C52"/>
    <w:rsid w:val="002453F8"/>
    <w:rsid w:val="00250BC8"/>
    <w:rsid w:val="002510EF"/>
    <w:rsid w:val="00251577"/>
    <w:rsid w:val="0025273B"/>
    <w:rsid w:val="00255596"/>
    <w:rsid w:val="00255F23"/>
    <w:rsid w:val="00257006"/>
    <w:rsid w:val="002618D8"/>
    <w:rsid w:val="00265FDB"/>
    <w:rsid w:val="00270381"/>
    <w:rsid w:val="00271C45"/>
    <w:rsid w:val="00271E33"/>
    <w:rsid w:val="00274539"/>
    <w:rsid w:val="00275199"/>
    <w:rsid w:val="0028102D"/>
    <w:rsid w:val="0028177E"/>
    <w:rsid w:val="00283E62"/>
    <w:rsid w:val="002848F7"/>
    <w:rsid w:val="00286FA7"/>
    <w:rsid w:val="00295FA0"/>
    <w:rsid w:val="002A0177"/>
    <w:rsid w:val="002A06E8"/>
    <w:rsid w:val="002A1066"/>
    <w:rsid w:val="002A1AC0"/>
    <w:rsid w:val="002A7E96"/>
    <w:rsid w:val="002B0C7E"/>
    <w:rsid w:val="002B1B7A"/>
    <w:rsid w:val="002B2414"/>
    <w:rsid w:val="002B54C6"/>
    <w:rsid w:val="002C155A"/>
    <w:rsid w:val="002C1AB9"/>
    <w:rsid w:val="002C769F"/>
    <w:rsid w:val="002C7B32"/>
    <w:rsid w:val="002D023F"/>
    <w:rsid w:val="002D27CC"/>
    <w:rsid w:val="002D3573"/>
    <w:rsid w:val="002D4A4A"/>
    <w:rsid w:val="002E0F61"/>
    <w:rsid w:val="002E19F5"/>
    <w:rsid w:val="002E2F99"/>
    <w:rsid w:val="002E413F"/>
    <w:rsid w:val="002E4587"/>
    <w:rsid w:val="002E4D6E"/>
    <w:rsid w:val="002E53A0"/>
    <w:rsid w:val="002E5762"/>
    <w:rsid w:val="002F111B"/>
    <w:rsid w:val="002F1627"/>
    <w:rsid w:val="002F227F"/>
    <w:rsid w:val="002F58D3"/>
    <w:rsid w:val="003012E9"/>
    <w:rsid w:val="003050BA"/>
    <w:rsid w:val="00307166"/>
    <w:rsid w:val="00312308"/>
    <w:rsid w:val="003130CA"/>
    <w:rsid w:val="003148EC"/>
    <w:rsid w:val="003217F7"/>
    <w:rsid w:val="00325CD6"/>
    <w:rsid w:val="00326079"/>
    <w:rsid w:val="00343F80"/>
    <w:rsid w:val="00344487"/>
    <w:rsid w:val="003456D1"/>
    <w:rsid w:val="003474F2"/>
    <w:rsid w:val="00350D81"/>
    <w:rsid w:val="00354B15"/>
    <w:rsid w:val="00355989"/>
    <w:rsid w:val="0035684A"/>
    <w:rsid w:val="003573F1"/>
    <w:rsid w:val="0036166C"/>
    <w:rsid w:val="0036180B"/>
    <w:rsid w:val="00362CA1"/>
    <w:rsid w:val="003635EE"/>
    <w:rsid w:val="003642C0"/>
    <w:rsid w:val="00364964"/>
    <w:rsid w:val="00364F3A"/>
    <w:rsid w:val="003669DB"/>
    <w:rsid w:val="00366FAC"/>
    <w:rsid w:val="00372E11"/>
    <w:rsid w:val="00382390"/>
    <w:rsid w:val="00382DC4"/>
    <w:rsid w:val="00383CDB"/>
    <w:rsid w:val="0038609D"/>
    <w:rsid w:val="00386309"/>
    <w:rsid w:val="00390154"/>
    <w:rsid w:val="0039139B"/>
    <w:rsid w:val="0039417B"/>
    <w:rsid w:val="0039423D"/>
    <w:rsid w:val="00395538"/>
    <w:rsid w:val="00395783"/>
    <w:rsid w:val="00395B86"/>
    <w:rsid w:val="00396C2F"/>
    <w:rsid w:val="00396EF2"/>
    <w:rsid w:val="003A0B35"/>
    <w:rsid w:val="003A212E"/>
    <w:rsid w:val="003A55BA"/>
    <w:rsid w:val="003A5749"/>
    <w:rsid w:val="003B2420"/>
    <w:rsid w:val="003B6163"/>
    <w:rsid w:val="003B6C4E"/>
    <w:rsid w:val="003C3A38"/>
    <w:rsid w:val="003C485C"/>
    <w:rsid w:val="003C69B1"/>
    <w:rsid w:val="003C6CB6"/>
    <w:rsid w:val="003C70BA"/>
    <w:rsid w:val="003D15D7"/>
    <w:rsid w:val="003D1779"/>
    <w:rsid w:val="003D19C2"/>
    <w:rsid w:val="003D23EC"/>
    <w:rsid w:val="003D2D6C"/>
    <w:rsid w:val="003D6325"/>
    <w:rsid w:val="003D6C88"/>
    <w:rsid w:val="003D7548"/>
    <w:rsid w:val="003E16ED"/>
    <w:rsid w:val="003E42A9"/>
    <w:rsid w:val="003E473A"/>
    <w:rsid w:val="003F1D14"/>
    <w:rsid w:val="003F5192"/>
    <w:rsid w:val="00400A32"/>
    <w:rsid w:val="004012CE"/>
    <w:rsid w:val="00401D5D"/>
    <w:rsid w:val="004041ED"/>
    <w:rsid w:val="00404803"/>
    <w:rsid w:val="00404EC4"/>
    <w:rsid w:val="004051DF"/>
    <w:rsid w:val="00410321"/>
    <w:rsid w:val="0041500C"/>
    <w:rsid w:val="00417348"/>
    <w:rsid w:val="00417922"/>
    <w:rsid w:val="00432855"/>
    <w:rsid w:val="00433D2E"/>
    <w:rsid w:val="00435E0A"/>
    <w:rsid w:val="0043633B"/>
    <w:rsid w:val="0044197D"/>
    <w:rsid w:val="0044315D"/>
    <w:rsid w:val="00451EFB"/>
    <w:rsid w:val="00452A98"/>
    <w:rsid w:val="004550BA"/>
    <w:rsid w:val="00457BEE"/>
    <w:rsid w:val="00460AB5"/>
    <w:rsid w:val="004610AA"/>
    <w:rsid w:val="00461884"/>
    <w:rsid w:val="0046421E"/>
    <w:rsid w:val="004651A9"/>
    <w:rsid w:val="00466982"/>
    <w:rsid w:val="00470903"/>
    <w:rsid w:val="0047131D"/>
    <w:rsid w:val="004717B5"/>
    <w:rsid w:val="004730C3"/>
    <w:rsid w:val="004737C4"/>
    <w:rsid w:val="00473D15"/>
    <w:rsid w:val="004763E0"/>
    <w:rsid w:val="004812B9"/>
    <w:rsid w:val="0048245C"/>
    <w:rsid w:val="00485460"/>
    <w:rsid w:val="00486161"/>
    <w:rsid w:val="004878A0"/>
    <w:rsid w:val="00492664"/>
    <w:rsid w:val="0049409A"/>
    <w:rsid w:val="00495F41"/>
    <w:rsid w:val="0049626B"/>
    <w:rsid w:val="00496EE4"/>
    <w:rsid w:val="004A1849"/>
    <w:rsid w:val="004A1EA5"/>
    <w:rsid w:val="004A5EBE"/>
    <w:rsid w:val="004A6CA7"/>
    <w:rsid w:val="004A7DFE"/>
    <w:rsid w:val="004B4B3D"/>
    <w:rsid w:val="004B4D14"/>
    <w:rsid w:val="004B5B28"/>
    <w:rsid w:val="004B5CCE"/>
    <w:rsid w:val="004C34C5"/>
    <w:rsid w:val="004C5400"/>
    <w:rsid w:val="004C7C16"/>
    <w:rsid w:val="004D1D6E"/>
    <w:rsid w:val="004D537B"/>
    <w:rsid w:val="004D7057"/>
    <w:rsid w:val="004E1563"/>
    <w:rsid w:val="004E5036"/>
    <w:rsid w:val="004F0816"/>
    <w:rsid w:val="004F149A"/>
    <w:rsid w:val="004F49D8"/>
    <w:rsid w:val="004F4F10"/>
    <w:rsid w:val="004F580D"/>
    <w:rsid w:val="004F58DB"/>
    <w:rsid w:val="004F62DB"/>
    <w:rsid w:val="0050004E"/>
    <w:rsid w:val="00501465"/>
    <w:rsid w:val="005015C7"/>
    <w:rsid w:val="00501874"/>
    <w:rsid w:val="0050203B"/>
    <w:rsid w:val="0050294A"/>
    <w:rsid w:val="005031D4"/>
    <w:rsid w:val="00503DC5"/>
    <w:rsid w:val="00503E20"/>
    <w:rsid w:val="00505592"/>
    <w:rsid w:val="005064CF"/>
    <w:rsid w:val="0051371E"/>
    <w:rsid w:val="005138AE"/>
    <w:rsid w:val="00513C51"/>
    <w:rsid w:val="00514698"/>
    <w:rsid w:val="00514865"/>
    <w:rsid w:val="005148FB"/>
    <w:rsid w:val="005153D2"/>
    <w:rsid w:val="00515B5A"/>
    <w:rsid w:val="00516A50"/>
    <w:rsid w:val="00517C3B"/>
    <w:rsid w:val="0052026C"/>
    <w:rsid w:val="00522EAE"/>
    <w:rsid w:val="005320C8"/>
    <w:rsid w:val="005333E6"/>
    <w:rsid w:val="00533799"/>
    <w:rsid w:val="00533E40"/>
    <w:rsid w:val="0053577A"/>
    <w:rsid w:val="0053655B"/>
    <w:rsid w:val="00537F4E"/>
    <w:rsid w:val="0054009D"/>
    <w:rsid w:val="00540A3D"/>
    <w:rsid w:val="00541901"/>
    <w:rsid w:val="005461AD"/>
    <w:rsid w:val="00546630"/>
    <w:rsid w:val="0054707D"/>
    <w:rsid w:val="005472D2"/>
    <w:rsid w:val="00550A79"/>
    <w:rsid w:val="005546CC"/>
    <w:rsid w:val="00560A69"/>
    <w:rsid w:val="00565DF4"/>
    <w:rsid w:val="00567F36"/>
    <w:rsid w:val="005736AE"/>
    <w:rsid w:val="00573C8A"/>
    <w:rsid w:val="0057438B"/>
    <w:rsid w:val="00574C1D"/>
    <w:rsid w:val="005774D5"/>
    <w:rsid w:val="005777F3"/>
    <w:rsid w:val="005778AF"/>
    <w:rsid w:val="00580588"/>
    <w:rsid w:val="0058155A"/>
    <w:rsid w:val="00581A03"/>
    <w:rsid w:val="00582451"/>
    <w:rsid w:val="00590591"/>
    <w:rsid w:val="00590B28"/>
    <w:rsid w:val="005913DD"/>
    <w:rsid w:val="00591446"/>
    <w:rsid w:val="00594E14"/>
    <w:rsid w:val="0059525F"/>
    <w:rsid w:val="00596559"/>
    <w:rsid w:val="005A3410"/>
    <w:rsid w:val="005B14A6"/>
    <w:rsid w:val="005B211D"/>
    <w:rsid w:val="005B27DF"/>
    <w:rsid w:val="005B6843"/>
    <w:rsid w:val="005B6EBE"/>
    <w:rsid w:val="005C3311"/>
    <w:rsid w:val="005C478A"/>
    <w:rsid w:val="005C672E"/>
    <w:rsid w:val="005C7C68"/>
    <w:rsid w:val="005D272E"/>
    <w:rsid w:val="005D4075"/>
    <w:rsid w:val="005D7717"/>
    <w:rsid w:val="005E23C8"/>
    <w:rsid w:val="005E5AFD"/>
    <w:rsid w:val="005F01BF"/>
    <w:rsid w:val="005F0C1A"/>
    <w:rsid w:val="005F320C"/>
    <w:rsid w:val="005F5704"/>
    <w:rsid w:val="005F660A"/>
    <w:rsid w:val="00600471"/>
    <w:rsid w:val="00602400"/>
    <w:rsid w:val="006030DC"/>
    <w:rsid w:val="00606D61"/>
    <w:rsid w:val="00607327"/>
    <w:rsid w:val="00610130"/>
    <w:rsid w:val="006104DF"/>
    <w:rsid w:val="0061109F"/>
    <w:rsid w:val="006115D3"/>
    <w:rsid w:val="006127D8"/>
    <w:rsid w:val="00613EDA"/>
    <w:rsid w:val="00615AD3"/>
    <w:rsid w:val="006167C4"/>
    <w:rsid w:val="006171AC"/>
    <w:rsid w:val="006202A3"/>
    <w:rsid w:val="00620E1F"/>
    <w:rsid w:val="00621332"/>
    <w:rsid w:val="00621DC5"/>
    <w:rsid w:val="00623B00"/>
    <w:rsid w:val="00624CC4"/>
    <w:rsid w:val="00624CCD"/>
    <w:rsid w:val="006251C8"/>
    <w:rsid w:val="006335A4"/>
    <w:rsid w:val="0063517E"/>
    <w:rsid w:val="00637C7C"/>
    <w:rsid w:val="006414A9"/>
    <w:rsid w:val="00641B39"/>
    <w:rsid w:val="00641C89"/>
    <w:rsid w:val="00643029"/>
    <w:rsid w:val="00644078"/>
    <w:rsid w:val="00644DD6"/>
    <w:rsid w:val="006451C6"/>
    <w:rsid w:val="00646067"/>
    <w:rsid w:val="00646179"/>
    <w:rsid w:val="006464EA"/>
    <w:rsid w:val="006471DD"/>
    <w:rsid w:val="00650509"/>
    <w:rsid w:val="00650EDD"/>
    <w:rsid w:val="00654923"/>
    <w:rsid w:val="00654B5C"/>
    <w:rsid w:val="006550A2"/>
    <w:rsid w:val="00655854"/>
    <w:rsid w:val="00655C37"/>
    <w:rsid w:val="00655E5E"/>
    <w:rsid w:val="00657361"/>
    <w:rsid w:val="00657DDC"/>
    <w:rsid w:val="00660542"/>
    <w:rsid w:val="00662CE0"/>
    <w:rsid w:val="0067026F"/>
    <w:rsid w:val="006714FD"/>
    <w:rsid w:val="006734CC"/>
    <w:rsid w:val="00673FD0"/>
    <w:rsid w:val="00674600"/>
    <w:rsid w:val="00674788"/>
    <w:rsid w:val="00677D27"/>
    <w:rsid w:val="00681009"/>
    <w:rsid w:val="00681591"/>
    <w:rsid w:val="006822D2"/>
    <w:rsid w:val="00682565"/>
    <w:rsid w:val="00683F20"/>
    <w:rsid w:val="0068592E"/>
    <w:rsid w:val="00686A4A"/>
    <w:rsid w:val="006870C0"/>
    <w:rsid w:val="00691031"/>
    <w:rsid w:val="006917D0"/>
    <w:rsid w:val="006922AE"/>
    <w:rsid w:val="00693A35"/>
    <w:rsid w:val="00694888"/>
    <w:rsid w:val="00695DAB"/>
    <w:rsid w:val="006A3964"/>
    <w:rsid w:val="006A42A2"/>
    <w:rsid w:val="006A4354"/>
    <w:rsid w:val="006A452B"/>
    <w:rsid w:val="006A498C"/>
    <w:rsid w:val="006A65E9"/>
    <w:rsid w:val="006A6A9A"/>
    <w:rsid w:val="006B40C9"/>
    <w:rsid w:val="006B5C5C"/>
    <w:rsid w:val="006B6F84"/>
    <w:rsid w:val="006C0AD7"/>
    <w:rsid w:val="006C3B05"/>
    <w:rsid w:val="006C6E4E"/>
    <w:rsid w:val="006D0CCE"/>
    <w:rsid w:val="006D3BD4"/>
    <w:rsid w:val="006D6BDA"/>
    <w:rsid w:val="006D7B47"/>
    <w:rsid w:val="006E01D1"/>
    <w:rsid w:val="006E19D5"/>
    <w:rsid w:val="006E28E0"/>
    <w:rsid w:val="006E39A1"/>
    <w:rsid w:val="006E6703"/>
    <w:rsid w:val="006E6970"/>
    <w:rsid w:val="006E7B85"/>
    <w:rsid w:val="006E7C6E"/>
    <w:rsid w:val="006F2E7E"/>
    <w:rsid w:val="006F44A1"/>
    <w:rsid w:val="0070055C"/>
    <w:rsid w:val="00703020"/>
    <w:rsid w:val="007038E4"/>
    <w:rsid w:val="00707481"/>
    <w:rsid w:val="00711536"/>
    <w:rsid w:val="007132BD"/>
    <w:rsid w:val="00713AFA"/>
    <w:rsid w:val="00713F86"/>
    <w:rsid w:val="00714D73"/>
    <w:rsid w:val="007153B2"/>
    <w:rsid w:val="00717BA5"/>
    <w:rsid w:val="00717F6A"/>
    <w:rsid w:val="007215FF"/>
    <w:rsid w:val="00723C1B"/>
    <w:rsid w:val="00726B0E"/>
    <w:rsid w:val="007275F1"/>
    <w:rsid w:val="00727773"/>
    <w:rsid w:val="00741EBD"/>
    <w:rsid w:val="0074284B"/>
    <w:rsid w:val="00743EF4"/>
    <w:rsid w:val="0074535C"/>
    <w:rsid w:val="007472C2"/>
    <w:rsid w:val="00752D39"/>
    <w:rsid w:val="00753B39"/>
    <w:rsid w:val="007547D0"/>
    <w:rsid w:val="00754B9C"/>
    <w:rsid w:val="007557EB"/>
    <w:rsid w:val="007558E6"/>
    <w:rsid w:val="00755EF7"/>
    <w:rsid w:val="00756CDE"/>
    <w:rsid w:val="00760962"/>
    <w:rsid w:val="00761EB8"/>
    <w:rsid w:val="00762C2E"/>
    <w:rsid w:val="00763A94"/>
    <w:rsid w:val="00764D2C"/>
    <w:rsid w:val="007674B0"/>
    <w:rsid w:val="00772A60"/>
    <w:rsid w:val="00772C0A"/>
    <w:rsid w:val="00773666"/>
    <w:rsid w:val="00774457"/>
    <w:rsid w:val="00777395"/>
    <w:rsid w:val="0078029E"/>
    <w:rsid w:val="0078038E"/>
    <w:rsid w:val="00780AAB"/>
    <w:rsid w:val="00781A40"/>
    <w:rsid w:val="00781C06"/>
    <w:rsid w:val="00781DD5"/>
    <w:rsid w:val="00782678"/>
    <w:rsid w:val="0078660C"/>
    <w:rsid w:val="00786920"/>
    <w:rsid w:val="00786FEC"/>
    <w:rsid w:val="0078729D"/>
    <w:rsid w:val="00790F35"/>
    <w:rsid w:val="00792772"/>
    <w:rsid w:val="00793395"/>
    <w:rsid w:val="00793D26"/>
    <w:rsid w:val="0079460C"/>
    <w:rsid w:val="00795957"/>
    <w:rsid w:val="00797374"/>
    <w:rsid w:val="007A11DD"/>
    <w:rsid w:val="007A20AD"/>
    <w:rsid w:val="007A3402"/>
    <w:rsid w:val="007A382E"/>
    <w:rsid w:val="007A49F6"/>
    <w:rsid w:val="007A66E1"/>
    <w:rsid w:val="007B11D8"/>
    <w:rsid w:val="007B12AA"/>
    <w:rsid w:val="007B25B9"/>
    <w:rsid w:val="007B7098"/>
    <w:rsid w:val="007C10E5"/>
    <w:rsid w:val="007C2D6D"/>
    <w:rsid w:val="007C306E"/>
    <w:rsid w:val="007C3109"/>
    <w:rsid w:val="007C55BF"/>
    <w:rsid w:val="007C5E6A"/>
    <w:rsid w:val="007C7553"/>
    <w:rsid w:val="007D1690"/>
    <w:rsid w:val="007D4442"/>
    <w:rsid w:val="007D4E78"/>
    <w:rsid w:val="007D52BC"/>
    <w:rsid w:val="007E1906"/>
    <w:rsid w:val="007E2BE2"/>
    <w:rsid w:val="007F0C34"/>
    <w:rsid w:val="007F1A05"/>
    <w:rsid w:val="007F72E4"/>
    <w:rsid w:val="0080098D"/>
    <w:rsid w:val="00800A19"/>
    <w:rsid w:val="00810F6C"/>
    <w:rsid w:val="00812FDA"/>
    <w:rsid w:val="00813AA0"/>
    <w:rsid w:val="00814528"/>
    <w:rsid w:val="00816BE1"/>
    <w:rsid w:val="00816CC8"/>
    <w:rsid w:val="00817619"/>
    <w:rsid w:val="00820795"/>
    <w:rsid w:val="00821C1E"/>
    <w:rsid w:val="00821C84"/>
    <w:rsid w:val="00821F3B"/>
    <w:rsid w:val="00822745"/>
    <w:rsid w:val="008233C6"/>
    <w:rsid w:val="0082452B"/>
    <w:rsid w:val="008274EC"/>
    <w:rsid w:val="00831AC8"/>
    <w:rsid w:val="00834E0C"/>
    <w:rsid w:val="0083609E"/>
    <w:rsid w:val="0083626C"/>
    <w:rsid w:val="0084115E"/>
    <w:rsid w:val="008413F4"/>
    <w:rsid w:val="008455B9"/>
    <w:rsid w:val="00846B50"/>
    <w:rsid w:val="00847DAE"/>
    <w:rsid w:val="008502D6"/>
    <w:rsid w:val="008509D6"/>
    <w:rsid w:val="008522FA"/>
    <w:rsid w:val="00854EE6"/>
    <w:rsid w:val="00856417"/>
    <w:rsid w:val="008565DA"/>
    <w:rsid w:val="00857B77"/>
    <w:rsid w:val="00857BEE"/>
    <w:rsid w:val="00860C1F"/>
    <w:rsid w:val="0086143E"/>
    <w:rsid w:val="00862D44"/>
    <w:rsid w:val="00865B4F"/>
    <w:rsid w:val="0086780A"/>
    <w:rsid w:val="008716F6"/>
    <w:rsid w:val="00873B13"/>
    <w:rsid w:val="008744F5"/>
    <w:rsid w:val="0087500A"/>
    <w:rsid w:val="008771BE"/>
    <w:rsid w:val="00877EB6"/>
    <w:rsid w:val="00880FC9"/>
    <w:rsid w:val="0088291B"/>
    <w:rsid w:val="00882B21"/>
    <w:rsid w:val="00884D59"/>
    <w:rsid w:val="008868F9"/>
    <w:rsid w:val="00895CA9"/>
    <w:rsid w:val="008A5CF6"/>
    <w:rsid w:val="008B0059"/>
    <w:rsid w:val="008B05D7"/>
    <w:rsid w:val="008B14B6"/>
    <w:rsid w:val="008B17E8"/>
    <w:rsid w:val="008B2A6A"/>
    <w:rsid w:val="008B58FE"/>
    <w:rsid w:val="008B740F"/>
    <w:rsid w:val="008C0976"/>
    <w:rsid w:val="008C2187"/>
    <w:rsid w:val="008C2F7A"/>
    <w:rsid w:val="008C34A1"/>
    <w:rsid w:val="008C44BB"/>
    <w:rsid w:val="008C52A2"/>
    <w:rsid w:val="008C6063"/>
    <w:rsid w:val="008C6841"/>
    <w:rsid w:val="008C6965"/>
    <w:rsid w:val="008C69F9"/>
    <w:rsid w:val="008C7E9E"/>
    <w:rsid w:val="008E1F6A"/>
    <w:rsid w:val="008E5C75"/>
    <w:rsid w:val="008E73DB"/>
    <w:rsid w:val="008E7984"/>
    <w:rsid w:val="008F5D5F"/>
    <w:rsid w:val="00901F62"/>
    <w:rsid w:val="00904C2D"/>
    <w:rsid w:val="00905D50"/>
    <w:rsid w:val="0091045C"/>
    <w:rsid w:val="009136E5"/>
    <w:rsid w:val="00921ABA"/>
    <w:rsid w:val="00921D43"/>
    <w:rsid w:val="009220CB"/>
    <w:rsid w:val="00924D33"/>
    <w:rsid w:val="00926624"/>
    <w:rsid w:val="00930C38"/>
    <w:rsid w:val="0093195C"/>
    <w:rsid w:val="009334E7"/>
    <w:rsid w:val="00933D83"/>
    <w:rsid w:val="00934015"/>
    <w:rsid w:val="00935CA5"/>
    <w:rsid w:val="00936D78"/>
    <w:rsid w:val="00941830"/>
    <w:rsid w:val="00941835"/>
    <w:rsid w:val="00947E89"/>
    <w:rsid w:val="009514DA"/>
    <w:rsid w:val="00953B2F"/>
    <w:rsid w:val="00961787"/>
    <w:rsid w:val="0096483F"/>
    <w:rsid w:val="00966AD6"/>
    <w:rsid w:val="00970FF8"/>
    <w:rsid w:val="00972F09"/>
    <w:rsid w:val="00974BE8"/>
    <w:rsid w:val="009753D6"/>
    <w:rsid w:val="00976D4A"/>
    <w:rsid w:val="00981546"/>
    <w:rsid w:val="00984464"/>
    <w:rsid w:val="0098648F"/>
    <w:rsid w:val="00990627"/>
    <w:rsid w:val="009906D1"/>
    <w:rsid w:val="00993D02"/>
    <w:rsid w:val="00993FE2"/>
    <w:rsid w:val="009942A0"/>
    <w:rsid w:val="009A1AED"/>
    <w:rsid w:val="009A631C"/>
    <w:rsid w:val="009A75A8"/>
    <w:rsid w:val="009B30CF"/>
    <w:rsid w:val="009B3133"/>
    <w:rsid w:val="009B35F8"/>
    <w:rsid w:val="009B451C"/>
    <w:rsid w:val="009B4E89"/>
    <w:rsid w:val="009C5449"/>
    <w:rsid w:val="009C59C6"/>
    <w:rsid w:val="009C708A"/>
    <w:rsid w:val="009C7785"/>
    <w:rsid w:val="009C78F9"/>
    <w:rsid w:val="009D3192"/>
    <w:rsid w:val="009D3567"/>
    <w:rsid w:val="009D3AF1"/>
    <w:rsid w:val="009D4078"/>
    <w:rsid w:val="009D59D1"/>
    <w:rsid w:val="009D5D84"/>
    <w:rsid w:val="009D5D9A"/>
    <w:rsid w:val="009E278C"/>
    <w:rsid w:val="009F09AD"/>
    <w:rsid w:val="009F101A"/>
    <w:rsid w:val="009F1857"/>
    <w:rsid w:val="009F2330"/>
    <w:rsid w:val="009F26F8"/>
    <w:rsid w:val="009F3749"/>
    <w:rsid w:val="009F5FAA"/>
    <w:rsid w:val="009F61B9"/>
    <w:rsid w:val="009F6333"/>
    <w:rsid w:val="009F7F52"/>
    <w:rsid w:val="00A0041A"/>
    <w:rsid w:val="00A00B3B"/>
    <w:rsid w:val="00A030A9"/>
    <w:rsid w:val="00A105B8"/>
    <w:rsid w:val="00A110FA"/>
    <w:rsid w:val="00A1761D"/>
    <w:rsid w:val="00A24752"/>
    <w:rsid w:val="00A25761"/>
    <w:rsid w:val="00A27575"/>
    <w:rsid w:val="00A33085"/>
    <w:rsid w:val="00A35C38"/>
    <w:rsid w:val="00A3605C"/>
    <w:rsid w:val="00A36681"/>
    <w:rsid w:val="00A40FB0"/>
    <w:rsid w:val="00A4264B"/>
    <w:rsid w:val="00A43C91"/>
    <w:rsid w:val="00A43EF0"/>
    <w:rsid w:val="00A445F3"/>
    <w:rsid w:val="00A447ED"/>
    <w:rsid w:val="00A453C1"/>
    <w:rsid w:val="00A47FEE"/>
    <w:rsid w:val="00A52559"/>
    <w:rsid w:val="00A528C7"/>
    <w:rsid w:val="00A528E9"/>
    <w:rsid w:val="00A52B05"/>
    <w:rsid w:val="00A52D30"/>
    <w:rsid w:val="00A55FDC"/>
    <w:rsid w:val="00A60022"/>
    <w:rsid w:val="00A6069E"/>
    <w:rsid w:val="00A701E8"/>
    <w:rsid w:val="00A70B88"/>
    <w:rsid w:val="00A71F6A"/>
    <w:rsid w:val="00A7382C"/>
    <w:rsid w:val="00A756C6"/>
    <w:rsid w:val="00A80853"/>
    <w:rsid w:val="00A81849"/>
    <w:rsid w:val="00A8397D"/>
    <w:rsid w:val="00A84C44"/>
    <w:rsid w:val="00A8754A"/>
    <w:rsid w:val="00A877E5"/>
    <w:rsid w:val="00A9026A"/>
    <w:rsid w:val="00A937AC"/>
    <w:rsid w:val="00A941AD"/>
    <w:rsid w:val="00A9559F"/>
    <w:rsid w:val="00A95C9A"/>
    <w:rsid w:val="00A96FA7"/>
    <w:rsid w:val="00AA011C"/>
    <w:rsid w:val="00AA01D2"/>
    <w:rsid w:val="00AA14AD"/>
    <w:rsid w:val="00AA2733"/>
    <w:rsid w:val="00AA39C2"/>
    <w:rsid w:val="00AA52A7"/>
    <w:rsid w:val="00AB0607"/>
    <w:rsid w:val="00AB0A85"/>
    <w:rsid w:val="00AB14A2"/>
    <w:rsid w:val="00AB2A09"/>
    <w:rsid w:val="00AB52F4"/>
    <w:rsid w:val="00AB5B8F"/>
    <w:rsid w:val="00AB6B72"/>
    <w:rsid w:val="00AB6B9D"/>
    <w:rsid w:val="00AC0264"/>
    <w:rsid w:val="00AC0D65"/>
    <w:rsid w:val="00AC18E0"/>
    <w:rsid w:val="00AC41EE"/>
    <w:rsid w:val="00AC4DAD"/>
    <w:rsid w:val="00AC6CBD"/>
    <w:rsid w:val="00AC721C"/>
    <w:rsid w:val="00AD0422"/>
    <w:rsid w:val="00AD1A5A"/>
    <w:rsid w:val="00AD29D6"/>
    <w:rsid w:val="00AD472E"/>
    <w:rsid w:val="00AD74BB"/>
    <w:rsid w:val="00AD7AB1"/>
    <w:rsid w:val="00AD7C1C"/>
    <w:rsid w:val="00AE0945"/>
    <w:rsid w:val="00AE0D6E"/>
    <w:rsid w:val="00AE1FA1"/>
    <w:rsid w:val="00AE29F9"/>
    <w:rsid w:val="00AE338B"/>
    <w:rsid w:val="00AE3941"/>
    <w:rsid w:val="00AE5253"/>
    <w:rsid w:val="00AE5C5C"/>
    <w:rsid w:val="00AF4B23"/>
    <w:rsid w:val="00AF5FAE"/>
    <w:rsid w:val="00B00E75"/>
    <w:rsid w:val="00B010C8"/>
    <w:rsid w:val="00B012C3"/>
    <w:rsid w:val="00B05973"/>
    <w:rsid w:val="00B064B8"/>
    <w:rsid w:val="00B10A13"/>
    <w:rsid w:val="00B116B9"/>
    <w:rsid w:val="00B14477"/>
    <w:rsid w:val="00B14622"/>
    <w:rsid w:val="00B14E76"/>
    <w:rsid w:val="00B16D86"/>
    <w:rsid w:val="00B207CE"/>
    <w:rsid w:val="00B208E1"/>
    <w:rsid w:val="00B228F7"/>
    <w:rsid w:val="00B22E6D"/>
    <w:rsid w:val="00B23A5F"/>
    <w:rsid w:val="00B273B6"/>
    <w:rsid w:val="00B27DEF"/>
    <w:rsid w:val="00B3058F"/>
    <w:rsid w:val="00B41C66"/>
    <w:rsid w:val="00B42023"/>
    <w:rsid w:val="00B44685"/>
    <w:rsid w:val="00B447F8"/>
    <w:rsid w:val="00B44993"/>
    <w:rsid w:val="00B44FA8"/>
    <w:rsid w:val="00B45B4A"/>
    <w:rsid w:val="00B46232"/>
    <w:rsid w:val="00B51EFD"/>
    <w:rsid w:val="00B55050"/>
    <w:rsid w:val="00B572BD"/>
    <w:rsid w:val="00B57A72"/>
    <w:rsid w:val="00B603D2"/>
    <w:rsid w:val="00B62255"/>
    <w:rsid w:val="00B637A6"/>
    <w:rsid w:val="00B63A17"/>
    <w:rsid w:val="00B63D51"/>
    <w:rsid w:val="00B64611"/>
    <w:rsid w:val="00B67F85"/>
    <w:rsid w:val="00B701D6"/>
    <w:rsid w:val="00B70A11"/>
    <w:rsid w:val="00B74543"/>
    <w:rsid w:val="00B74658"/>
    <w:rsid w:val="00B75466"/>
    <w:rsid w:val="00B75BFA"/>
    <w:rsid w:val="00B8411F"/>
    <w:rsid w:val="00B85F79"/>
    <w:rsid w:val="00B90CEC"/>
    <w:rsid w:val="00B910C1"/>
    <w:rsid w:val="00B91271"/>
    <w:rsid w:val="00B95C16"/>
    <w:rsid w:val="00B97018"/>
    <w:rsid w:val="00BA14DA"/>
    <w:rsid w:val="00BA25F2"/>
    <w:rsid w:val="00BA55A9"/>
    <w:rsid w:val="00BB4366"/>
    <w:rsid w:val="00BB4906"/>
    <w:rsid w:val="00BB5043"/>
    <w:rsid w:val="00BC0765"/>
    <w:rsid w:val="00BC22E4"/>
    <w:rsid w:val="00BC3610"/>
    <w:rsid w:val="00BC5923"/>
    <w:rsid w:val="00BC6611"/>
    <w:rsid w:val="00BD042C"/>
    <w:rsid w:val="00BD219C"/>
    <w:rsid w:val="00BD4745"/>
    <w:rsid w:val="00BD47DF"/>
    <w:rsid w:val="00BD4FCB"/>
    <w:rsid w:val="00BD7817"/>
    <w:rsid w:val="00BE0E81"/>
    <w:rsid w:val="00BE3144"/>
    <w:rsid w:val="00BE6472"/>
    <w:rsid w:val="00BE6AB2"/>
    <w:rsid w:val="00BE7A0B"/>
    <w:rsid w:val="00BE7F55"/>
    <w:rsid w:val="00BF1170"/>
    <w:rsid w:val="00BF2076"/>
    <w:rsid w:val="00BF23F7"/>
    <w:rsid w:val="00C02060"/>
    <w:rsid w:val="00C06F5C"/>
    <w:rsid w:val="00C07714"/>
    <w:rsid w:val="00C1133B"/>
    <w:rsid w:val="00C125BD"/>
    <w:rsid w:val="00C1794F"/>
    <w:rsid w:val="00C20E4E"/>
    <w:rsid w:val="00C21EA7"/>
    <w:rsid w:val="00C23864"/>
    <w:rsid w:val="00C24491"/>
    <w:rsid w:val="00C24FF4"/>
    <w:rsid w:val="00C25819"/>
    <w:rsid w:val="00C26F47"/>
    <w:rsid w:val="00C31337"/>
    <w:rsid w:val="00C32EC1"/>
    <w:rsid w:val="00C330C8"/>
    <w:rsid w:val="00C340D7"/>
    <w:rsid w:val="00C35395"/>
    <w:rsid w:val="00C365CF"/>
    <w:rsid w:val="00C4229E"/>
    <w:rsid w:val="00C425F0"/>
    <w:rsid w:val="00C42934"/>
    <w:rsid w:val="00C4634A"/>
    <w:rsid w:val="00C50169"/>
    <w:rsid w:val="00C51794"/>
    <w:rsid w:val="00C5179D"/>
    <w:rsid w:val="00C523E5"/>
    <w:rsid w:val="00C524AB"/>
    <w:rsid w:val="00C5277B"/>
    <w:rsid w:val="00C53B69"/>
    <w:rsid w:val="00C55B0F"/>
    <w:rsid w:val="00C55F1A"/>
    <w:rsid w:val="00C7147E"/>
    <w:rsid w:val="00C73B3A"/>
    <w:rsid w:val="00C740C6"/>
    <w:rsid w:val="00C74E09"/>
    <w:rsid w:val="00C75060"/>
    <w:rsid w:val="00C75D55"/>
    <w:rsid w:val="00C80193"/>
    <w:rsid w:val="00C81A77"/>
    <w:rsid w:val="00C8437D"/>
    <w:rsid w:val="00C864CA"/>
    <w:rsid w:val="00C900F5"/>
    <w:rsid w:val="00C91802"/>
    <w:rsid w:val="00C918F8"/>
    <w:rsid w:val="00C9264F"/>
    <w:rsid w:val="00C939D6"/>
    <w:rsid w:val="00C939F9"/>
    <w:rsid w:val="00C95ED0"/>
    <w:rsid w:val="00C96E7A"/>
    <w:rsid w:val="00CA08C2"/>
    <w:rsid w:val="00CA5D1D"/>
    <w:rsid w:val="00CA5ECB"/>
    <w:rsid w:val="00CA78A1"/>
    <w:rsid w:val="00CB3B03"/>
    <w:rsid w:val="00CB4C02"/>
    <w:rsid w:val="00CC037C"/>
    <w:rsid w:val="00CC60E2"/>
    <w:rsid w:val="00CD19FE"/>
    <w:rsid w:val="00CD329D"/>
    <w:rsid w:val="00CD3B75"/>
    <w:rsid w:val="00CD55E0"/>
    <w:rsid w:val="00CD7DE9"/>
    <w:rsid w:val="00CE0868"/>
    <w:rsid w:val="00CE1702"/>
    <w:rsid w:val="00CE1919"/>
    <w:rsid w:val="00CE205D"/>
    <w:rsid w:val="00CE4AAB"/>
    <w:rsid w:val="00CE69FA"/>
    <w:rsid w:val="00CE73CB"/>
    <w:rsid w:val="00CF0863"/>
    <w:rsid w:val="00CF0EB8"/>
    <w:rsid w:val="00CF0F3E"/>
    <w:rsid w:val="00CF1471"/>
    <w:rsid w:val="00CF206A"/>
    <w:rsid w:val="00CF5AC4"/>
    <w:rsid w:val="00D01095"/>
    <w:rsid w:val="00D01416"/>
    <w:rsid w:val="00D014C0"/>
    <w:rsid w:val="00D02B46"/>
    <w:rsid w:val="00D036C0"/>
    <w:rsid w:val="00D05142"/>
    <w:rsid w:val="00D06210"/>
    <w:rsid w:val="00D063F3"/>
    <w:rsid w:val="00D13016"/>
    <w:rsid w:val="00D13584"/>
    <w:rsid w:val="00D14641"/>
    <w:rsid w:val="00D170BD"/>
    <w:rsid w:val="00D17F85"/>
    <w:rsid w:val="00D20030"/>
    <w:rsid w:val="00D21763"/>
    <w:rsid w:val="00D2641B"/>
    <w:rsid w:val="00D274F6"/>
    <w:rsid w:val="00D3263D"/>
    <w:rsid w:val="00D333BA"/>
    <w:rsid w:val="00D366EE"/>
    <w:rsid w:val="00D3701D"/>
    <w:rsid w:val="00D430B7"/>
    <w:rsid w:val="00D44F54"/>
    <w:rsid w:val="00D467CD"/>
    <w:rsid w:val="00D50036"/>
    <w:rsid w:val="00D516D3"/>
    <w:rsid w:val="00D5352B"/>
    <w:rsid w:val="00D556B3"/>
    <w:rsid w:val="00D6000C"/>
    <w:rsid w:val="00D62C12"/>
    <w:rsid w:val="00D62D25"/>
    <w:rsid w:val="00D64074"/>
    <w:rsid w:val="00D640F4"/>
    <w:rsid w:val="00D64D59"/>
    <w:rsid w:val="00D64F03"/>
    <w:rsid w:val="00D65E75"/>
    <w:rsid w:val="00D71B13"/>
    <w:rsid w:val="00D725CF"/>
    <w:rsid w:val="00D75416"/>
    <w:rsid w:val="00D75A9B"/>
    <w:rsid w:val="00D81415"/>
    <w:rsid w:val="00D8315A"/>
    <w:rsid w:val="00D84F6B"/>
    <w:rsid w:val="00D84F7B"/>
    <w:rsid w:val="00D855C3"/>
    <w:rsid w:val="00D85724"/>
    <w:rsid w:val="00D92449"/>
    <w:rsid w:val="00D92BC0"/>
    <w:rsid w:val="00D9413B"/>
    <w:rsid w:val="00D9484A"/>
    <w:rsid w:val="00D96448"/>
    <w:rsid w:val="00DA13CB"/>
    <w:rsid w:val="00DA620B"/>
    <w:rsid w:val="00DA656E"/>
    <w:rsid w:val="00DB06A3"/>
    <w:rsid w:val="00DB3A21"/>
    <w:rsid w:val="00DB5152"/>
    <w:rsid w:val="00DB7615"/>
    <w:rsid w:val="00DC33B1"/>
    <w:rsid w:val="00DC564D"/>
    <w:rsid w:val="00DD053F"/>
    <w:rsid w:val="00DD1ABD"/>
    <w:rsid w:val="00DD56E4"/>
    <w:rsid w:val="00DD6C3C"/>
    <w:rsid w:val="00DE01BD"/>
    <w:rsid w:val="00DE0D10"/>
    <w:rsid w:val="00DE3871"/>
    <w:rsid w:val="00DE6E84"/>
    <w:rsid w:val="00DE76FC"/>
    <w:rsid w:val="00DF40A4"/>
    <w:rsid w:val="00DF543C"/>
    <w:rsid w:val="00DF55CC"/>
    <w:rsid w:val="00DF6EC3"/>
    <w:rsid w:val="00DF6F9E"/>
    <w:rsid w:val="00DF75A6"/>
    <w:rsid w:val="00E02242"/>
    <w:rsid w:val="00E04574"/>
    <w:rsid w:val="00E0459F"/>
    <w:rsid w:val="00E04651"/>
    <w:rsid w:val="00E04C30"/>
    <w:rsid w:val="00E05D72"/>
    <w:rsid w:val="00E07E24"/>
    <w:rsid w:val="00E1036D"/>
    <w:rsid w:val="00E13E72"/>
    <w:rsid w:val="00E14E17"/>
    <w:rsid w:val="00E15423"/>
    <w:rsid w:val="00E1607C"/>
    <w:rsid w:val="00E20153"/>
    <w:rsid w:val="00E24BD9"/>
    <w:rsid w:val="00E24DD7"/>
    <w:rsid w:val="00E26F5C"/>
    <w:rsid w:val="00E32214"/>
    <w:rsid w:val="00E32A5F"/>
    <w:rsid w:val="00E333A5"/>
    <w:rsid w:val="00E33E73"/>
    <w:rsid w:val="00E3506F"/>
    <w:rsid w:val="00E35624"/>
    <w:rsid w:val="00E37ECB"/>
    <w:rsid w:val="00E41CFB"/>
    <w:rsid w:val="00E44387"/>
    <w:rsid w:val="00E46D0C"/>
    <w:rsid w:val="00E47674"/>
    <w:rsid w:val="00E4768D"/>
    <w:rsid w:val="00E50697"/>
    <w:rsid w:val="00E53E27"/>
    <w:rsid w:val="00E544D1"/>
    <w:rsid w:val="00E548AF"/>
    <w:rsid w:val="00E57D99"/>
    <w:rsid w:val="00E60780"/>
    <w:rsid w:val="00E60A8B"/>
    <w:rsid w:val="00E60E20"/>
    <w:rsid w:val="00E63839"/>
    <w:rsid w:val="00E64030"/>
    <w:rsid w:val="00E67B16"/>
    <w:rsid w:val="00E7006E"/>
    <w:rsid w:val="00E70AD0"/>
    <w:rsid w:val="00E72AF9"/>
    <w:rsid w:val="00E73B4F"/>
    <w:rsid w:val="00E74BB9"/>
    <w:rsid w:val="00E75D5D"/>
    <w:rsid w:val="00E82F16"/>
    <w:rsid w:val="00E84D23"/>
    <w:rsid w:val="00E8636D"/>
    <w:rsid w:val="00E92D09"/>
    <w:rsid w:val="00E95549"/>
    <w:rsid w:val="00EA0982"/>
    <w:rsid w:val="00EA1D46"/>
    <w:rsid w:val="00EA7CFE"/>
    <w:rsid w:val="00EB27CA"/>
    <w:rsid w:val="00EB3917"/>
    <w:rsid w:val="00EB3B15"/>
    <w:rsid w:val="00EB4131"/>
    <w:rsid w:val="00EB5CAA"/>
    <w:rsid w:val="00EB75EC"/>
    <w:rsid w:val="00EB7E98"/>
    <w:rsid w:val="00EC0AC2"/>
    <w:rsid w:val="00EC2DCF"/>
    <w:rsid w:val="00EC4FD2"/>
    <w:rsid w:val="00ED0959"/>
    <w:rsid w:val="00ED1111"/>
    <w:rsid w:val="00ED14AB"/>
    <w:rsid w:val="00ED3028"/>
    <w:rsid w:val="00ED4157"/>
    <w:rsid w:val="00ED49C8"/>
    <w:rsid w:val="00ED6737"/>
    <w:rsid w:val="00ED7AFB"/>
    <w:rsid w:val="00EE1D34"/>
    <w:rsid w:val="00EE1E5D"/>
    <w:rsid w:val="00EE367B"/>
    <w:rsid w:val="00EE525C"/>
    <w:rsid w:val="00EF13C8"/>
    <w:rsid w:val="00EF2A7F"/>
    <w:rsid w:val="00EF3F43"/>
    <w:rsid w:val="00EF5624"/>
    <w:rsid w:val="00EF7E0E"/>
    <w:rsid w:val="00F012C5"/>
    <w:rsid w:val="00F014F4"/>
    <w:rsid w:val="00F017B5"/>
    <w:rsid w:val="00F0623B"/>
    <w:rsid w:val="00F104BC"/>
    <w:rsid w:val="00F12790"/>
    <w:rsid w:val="00F12A9C"/>
    <w:rsid w:val="00F135E4"/>
    <w:rsid w:val="00F14B32"/>
    <w:rsid w:val="00F14D45"/>
    <w:rsid w:val="00F156EB"/>
    <w:rsid w:val="00F20DBA"/>
    <w:rsid w:val="00F21060"/>
    <w:rsid w:val="00F21A64"/>
    <w:rsid w:val="00F260B1"/>
    <w:rsid w:val="00F2671D"/>
    <w:rsid w:val="00F32713"/>
    <w:rsid w:val="00F330E4"/>
    <w:rsid w:val="00F3594A"/>
    <w:rsid w:val="00F400F2"/>
    <w:rsid w:val="00F412D0"/>
    <w:rsid w:val="00F431EB"/>
    <w:rsid w:val="00F43AA8"/>
    <w:rsid w:val="00F45E28"/>
    <w:rsid w:val="00F477AE"/>
    <w:rsid w:val="00F51D68"/>
    <w:rsid w:val="00F522CA"/>
    <w:rsid w:val="00F52EBC"/>
    <w:rsid w:val="00F54518"/>
    <w:rsid w:val="00F60496"/>
    <w:rsid w:val="00F64145"/>
    <w:rsid w:val="00F7248E"/>
    <w:rsid w:val="00F73B71"/>
    <w:rsid w:val="00F74118"/>
    <w:rsid w:val="00F76C6D"/>
    <w:rsid w:val="00F76FC4"/>
    <w:rsid w:val="00F85FEC"/>
    <w:rsid w:val="00F92CE4"/>
    <w:rsid w:val="00F954CA"/>
    <w:rsid w:val="00F955B9"/>
    <w:rsid w:val="00F960D7"/>
    <w:rsid w:val="00F97704"/>
    <w:rsid w:val="00FA14E6"/>
    <w:rsid w:val="00FA3DA5"/>
    <w:rsid w:val="00FA52B2"/>
    <w:rsid w:val="00FB082D"/>
    <w:rsid w:val="00FB0DF1"/>
    <w:rsid w:val="00FB15B9"/>
    <w:rsid w:val="00FB2EA0"/>
    <w:rsid w:val="00FB4D65"/>
    <w:rsid w:val="00FB5E3B"/>
    <w:rsid w:val="00FC2B06"/>
    <w:rsid w:val="00FC38FE"/>
    <w:rsid w:val="00FC6728"/>
    <w:rsid w:val="00FC71B2"/>
    <w:rsid w:val="00FD1BC6"/>
    <w:rsid w:val="00FD2F99"/>
    <w:rsid w:val="00FD5008"/>
    <w:rsid w:val="00FD5B4F"/>
    <w:rsid w:val="00FD692F"/>
    <w:rsid w:val="00FE0E9B"/>
    <w:rsid w:val="00FE0F4A"/>
    <w:rsid w:val="00FE2CD8"/>
    <w:rsid w:val="00FE3414"/>
    <w:rsid w:val="00FE3DB8"/>
    <w:rsid w:val="00FE4019"/>
    <w:rsid w:val="00FE435C"/>
    <w:rsid w:val="00FE5520"/>
    <w:rsid w:val="00FE57EF"/>
    <w:rsid w:val="00FF05D9"/>
    <w:rsid w:val="00FF1159"/>
    <w:rsid w:val="00FF1763"/>
    <w:rsid w:val="00FF1DCF"/>
    <w:rsid w:val="00FF2092"/>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AED860"/>
  <w15:docId w15:val="{A57AD6BB-9C59-47B4-A9DF-8CE92F28D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6AD6"/>
    <w:pPr>
      <w:spacing w:after="0" w:line="240" w:lineRule="auto"/>
      <w:jc w:val="both"/>
    </w:pPr>
  </w:style>
  <w:style w:type="paragraph" w:styleId="Heading1">
    <w:name w:val="heading 1"/>
    <w:basedOn w:val="Normal"/>
    <w:next w:val="Normal"/>
    <w:link w:val="Heading1Char"/>
    <w:uiPriority w:val="9"/>
    <w:qFormat/>
    <w:rsid w:val="00966A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66A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66AD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qFormat/>
    <w:rsid w:val="009C59C6"/>
    <w:pPr>
      <w:keepNext/>
      <w:keepLines/>
      <w:widowControl w:val="0"/>
      <w:spacing w:before="240" w:after="40"/>
      <w:jc w:val="left"/>
      <w:outlineLvl w:val="3"/>
    </w:pPr>
    <w:rPr>
      <w:rFonts w:ascii="Trebuchet MS" w:eastAsia="Trebuchet MS" w:hAnsi="Trebuchet MS" w:cs="Trebuchet MS"/>
      <w:b/>
      <w:sz w:val="24"/>
      <w:szCs w:val="24"/>
    </w:rPr>
  </w:style>
  <w:style w:type="paragraph" w:styleId="Heading5">
    <w:name w:val="heading 5"/>
    <w:basedOn w:val="Normal"/>
    <w:next w:val="Normal"/>
    <w:link w:val="Heading5Char"/>
    <w:uiPriority w:val="9"/>
    <w:qFormat/>
    <w:rsid w:val="009C59C6"/>
    <w:pPr>
      <w:keepNext/>
      <w:keepLines/>
      <w:widowControl w:val="0"/>
      <w:spacing w:before="220" w:after="40"/>
      <w:jc w:val="left"/>
      <w:outlineLvl w:val="4"/>
    </w:pPr>
    <w:rPr>
      <w:rFonts w:ascii="Trebuchet MS" w:eastAsia="Trebuchet MS" w:hAnsi="Trebuchet MS" w:cs="Trebuchet MS"/>
      <w:b/>
    </w:rPr>
  </w:style>
  <w:style w:type="paragraph" w:styleId="Heading6">
    <w:name w:val="heading 6"/>
    <w:basedOn w:val="Normal"/>
    <w:next w:val="Normal"/>
    <w:link w:val="Heading6Char"/>
    <w:uiPriority w:val="9"/>
    <w:qFormat/>
    <w:rsid w:val="009C59C6"/>
    <w:pPr>
      <w:keepNext/>
      <w:keepLines/>
      <w:widowControl w:val="0"/>
      <w:spacing w:before="200" w:after="40"/>
      <w:jc w:val="left"/>
      <w:outlineLvl w:val="5"/>
    </w:pPr>
    <w:rPr>
      <w:rFonts w:ascii="Trebuchet MS" w:eastAsia="Trebuchet MS" w:hAnsi="Trebuchet MS" w:cs="Trebuchet MS"/>
      <w:b/>
      <w:sz w:val="20"/>
      <w:szCs w:val="20"/>
    </w:rPr>
  </w:style>
  <w:style w:type="paragraph" w:styleId="Heading7">
    <w:name w:val="heading 7"/>
    <w:basedOn w:val="Normal"/>
    <w:next w:val="Normal"/>
    <w:link w:val="Heading7Char"/>
    <w:uiPriority w:val="9"/>
    <w:semiHidden/>
    <w:unhideWhenUsed/>
    <w:qFormat/>
    <w:rsid w:val="00F12A9C"/>
    <w:pPr>
      <w:keepNext/>
      <w:keepLines/>
      <w:spacing w:before="40" w:line="259" w:lineRule="auto"/>
      <w:jc w:val="left"/>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F12A9C"/>
    <w:pPr>
      <w:keepNext/>
      <w:keepLines/>
      <w:spacing w:line="259" w:lineRule="auto"/>
      <w:jc w:val="left"/>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F12A9C"/>
    <w:pPr>
      <w:keepNext/>
      <w:keepLines/>
      <w:spacing w:line="259" w:lineRule="auto"/>
      <w:jc w:val="left"/>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6AD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966AD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66AD6"/>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966AD6"/>
    <w:rPr>
      <w:color w:val="0000FF" w:themeColor="hyperlink"/>
      <w:u w:val="single"/>
    </w:rPr>
  </w:style>
  <w:style w:type="paragraph" w:styleId="ListParagraph">
    <w:name w:val="List Paragraph"/>
    <w:basedOn w:val="Normal"/>
    <w:link w:val="ListParagraphChar"/>
    <w:uiPriority w:val="99"/>
    <w:qFormat/>
    <w:rsid w:val="00966AD6"/>
    <w:pPr>
      <w:spacing w:after="200" w:line="276" w:lineRule="auto"/>
      <w:ind w:left="720"/>
      <w:contextualSpacing/>
      <w:jc w:val="left"/>
    </w:pPr>
  </w:style>
  <w:style w:type="paragraph" w:styleId="DocumentMap">
    <w:name w:val="Document Map"/>
    <w:basedOn w:val="Normal"/>
    <w:link w:val="DocumentMapChar"/>
    <w:uiPriority w:val="99"/>
    <w:semiHidden/>
    <w:unhideWhenUsed/>
    <w:rsid w:val="00966AD6"/>
    <w:rPr>
      <w:rFonts w:ascii="Tahoma" w:hAnsi="Tahoma" w:cs="Tahoma"/>
      <w:sz w:val="16"/>
      <w:szCs w:val="16"/>
    </w:rPr>
  </w:style>
  <w:style w:type="character" w:customStyle="1" w:styleId="DocumentMapChar">
    <w:name w:val="Document Map Char"/>
    <w:basedOn w:val="DefaultParagraphFont"/>
    <w:link w:val="DocumentMap"/>
    <w:uiPriority w:val="99"/>
    <w:semiHidden/>
    <w:rsid w:val="00966AD6"/>
    <w:rPr>
      <w:rFonts w:ascii="Tahoma" w:hAnsi="Tahoma" w:cs="Tahoma"/>
      <w:sz w:val="16"/>
      <w:szCs w:val="16"/>
    </w:rPr>
  </w:style>
  <w:style w:type="paragraph" w:styleId="FootnoteText">
    <w:name w:val="footnote text"/>
    <w:basedOn w:val="Normal"/>
    <w:link w:val="FootnoteTextChar"/>
    <w:uiPriority w:val="99"/>
    <w:semiHidden/>
    <w:unhideWhenUsed/>
    <w:rsid w:val="00966AD6"/>
    <w:pPr>
      <w:jc w:val="left"/>
    </w:pPr>
    <w:rPr>
      <w:sz w:val="20"/>
      <w:szCs w:val="20"/>
    </w:rPr>
  </w:style>
  <w:style w:type="character" w:customStyle="1" w:styleId="FootnoteTextChar">
    <w:name w:val="Footnote Text Char"/>
    <w:basedOn w:val="DefaultParagraphFont"/>
    <w:link w:val="FootnoteText"/>
    <w:uiPriority w:val="99"/>
    <w:semiHidden/>
    <w:rsid w:val="00966AD6"/>
    <w:rPr>
      <w:sz w:val="20"/>
      <w:szCs w:val="20"/>
    </w:rPr>
  </w:style>
  <w:style w:type="character" w:styleId="FootnoteReference">
    <w:name w:val="footnote reference"/>
    <w:basedOn w:val="DefaultParagraphFont"/>
    <w:uiPriority w:val="99"/>
    <w:semiHidden/>
    <w:unhideWhenUsed/>
    <w:rsid w:val="00966AD6"/>
    <w:rPr>
      <w:vertAlign w:val="superscript"/>
    </w:rPr>
  </w:style>
  <w:style w:type="paragraph" w:styleId="TOCHeading">
    <w:name w:val="TOC Heading"/>
    <w:basedOn w:val="Heading1"/>
    <w:next w:val="Normal"/>
    <w:uiPriority w:val="39"/>
    <w:unhideWhenUsed/>
    <w:qFormat/>
    <w:rsid w:val="00966AD6"/>
    <w:pPr>
      <w:spacing w:line="276" w:lineRule="auto"/>
      <w:jc w:val="left"/>
      <w:outlineLvl w:val="9"/>
    </w:pPr>
    <w:rPr>
      <w:lang w:val="en-US"/>
    </w:rPr>
  </w:style>
  <w:style w:type="paragraph" w:styleId="TOC1">
    <w:name w:val="toc 1"/>
    <w:basedOn w:val="Normal"/>
    <w:next w:val="Normal"/>
    <w:autoRedefine/>
    <w:uiPriority w:val="39"/>
    <w:unhideWhenUsed/>
    <w:rsid w:val="00966AD6"/>
    <w:pPr>
      <w:spacing w:after="100"/>
    </w:pPr>
  </w:style>
  <w:style w:type="paragraph" w:styleId="TOC2">
    <w:name w:val="toc 2"/>
    <w:basedOn w:val="Normal"/>
    <w:next w:val="Normal"/>
    <w:autoRedefine/>
    <w:uiPriority w:val="39"/>
    <w:unhideWhenUsed/>
    <w:rsid w:val="00966AD6"/>
    <w:pPr>
      <w:spacing w:after="100"/>
      <w:ind w:left="220"/>
    </w:pPr>
  </w:style>
  <w:style w:type="paragraph" w:styleId="BalloonText">
    <w:name w:val="Balloon Text"/>
    <w:basedOn w:val="Normal"/>
    <w:link w:val="BalloonTextChar"/>
    <w:uiPriority w:val="99"/>
    <w:semiHidden/>
    <w:unhideWhenUsed/>
    <w:rsid w:val="00966AD6"/>
    <w:rPr>
      <w:rFonts w:ascii="Tahoma" w:hAnsi="Tahoma" w:cs="Tahoma"/>
      <w:sz w:val="16"/>
      <w:szCs w:val="16"/>
    </w:rPr>
  </w:style>
  <w:style w:type="character" w:customStyle="1" w:styleId="BalloonTextChar">
    <w:name w:val="Balloon Text Char"/>
    <w:basedOn w:val="DefaultParagraphFont"/>
    <w:link w:val="BalloonText"/>
    <w:uiPriority w:val="99"/>
    <w:semiHidden/>
    <w:rsid w:val="00966AD6"/>
    <w:rPr>
      <w:rFonts w:ascii="Tahoma" w:hAnsi="Tahoma" w:cs="Tahoma"/>
      <w:sz w:val="16"/>
      <w:szCs w:val="16"/>
    </w:rPr>
  </w:style>
  <w:style w:type="paragraph" w:styleId="Header">
    <w:name w:val="header"/>
    <w:basedOn w:val="Normal"/>
    <w:link w:val="HeaderChar"/>
    <w:unhideWhenUsed/>
    <w:rsid w:val="00966AD6"/>
    <w:pPr>
      <w:tabs>
        <w:tab w:val="center" w:pos="4536"/>
        <w:tab w:val="right" w:pos="9072"/>
      </w:tabs>
    </w:pPr>
  </w:style>
  <w:style w:type="character" w:customStyle="1" w:styleId="HeaderChar">
    <w:name w:val="Header Char"/>
    <w:basedOn w:val="DefaultParagraphFont"/>
    <w:link w:val="Header"/>
    <w:rsid w:val="00966AD6"/>
  </w:style>
  <w:style w:type="paragraph" w:styleId="Footer">
    <w:name w:val="footer"/>
    <w:basedOn w:val="Normal"/>
    <w:link w:val="FooterChar"/>
    <w:uiPriority w:val="99"/>
    <w:unhideWhenUsed/>
    <w:rsid w:val="00966AD6"/>
    <w:pPr>
      <w:tabs>
        <w:tab w:val="center" w:pos="4536"/>
        <w:tab w:val="right" w:pos="9072"/>
      </w:tabs>
    </w:pPr>
  </w:style>
  <w:style w:type="character" w:customStyle="1" w:styleId="FooterChar">
    <w:name w:val="Footer Char"/>
    <w:basedOn w:val="DefaultParagraphFont"/>
    <w:link w:val="Footer"/>
    <w:uiPriority w:val="99"/>
    <w:rsid w:val="00966AD6"/>
  </w:style>
  <w:style w:type="character" w:customStyle="1" w:styleId="st1">
    <w:name w:val="st1"/>
    <w:basedOn w:val="DefaultParagraphFont"/>
    <w:rsid w:val="00966AD6"/>
  </w:style>
  <w:style w:type="paragraph" w:styleId="Caption">
    <w:name w:val="caption"/>
    <w:basedOn w:val="Normal"/>
    <w:next w:val="Normal"/>
    <w:unhideWhenUsed/>
    <w:qFormat/>
    <w:rsid w:val="00966AD6"/>
    <w:pPr>
      <w:spacing w:after="200"/>
    </w:pPr>
    <w:rPr>
      <w:b/>
      <w:bCs/>
      <w:color w:val="4F81BD" w:themeColor="accent1"/>
      <w:sz w:val="18"/>
      <w:szCs w:val="18"/>
    </w:rPr>
  </w:style>
  <w:style w:type="paragraph" w:styleId="TableofFigures">
    <w:name w:val="table of figures"/>
    <w:basedOn w:val="Normal"/>
    <w:next w:val="Normal"/>
    <w:uiPriority w:val="99"/>
    <w:unhideWhenUsed/>
    <w:rsid w:val="00966AD6"/>
  </w:style>
  <w:style w:type="paragraph" w:styleId="TOC3">
    <w:name w:val="toc 3"/>
    <w:basedOn w:val="Normal"/>
    <w:next w:val="Normal"/>
    <w:autoRedefine/>
    <w:uiPriority w:val="39"/>
    <w:unhideWhenUsed/>
    <w:rsid w:val="00966AD6"/>
    <w:pPr>
      <w:spacing w:after="100"/>
      <w:ind w:left="440"/>
    </w:pPr>
  </w:style>
  <w:style w:type="paragraph" w:customStyle="1" w:styleId="t-9-8">
    <w:name w:val="t-9-8"/>
    <w:basedOn w:val="Normal"/>
    <w:rsid w:val="00966AD6"/>
    <w:pPr>
      <w:spacing w:before="100" w:beforeAutospacing="1" w:after="100" w:afterAutospacing="1"/>
      <w:jc w:val="left"/>
    </w:pPr>
    <w:rPr>
      <w:rFonts w:ascii="Times New Roman" w:eastAsia="Times New Roman" w:hAnsi="Times New Roman" w:cs="Times New Roman"/>
      <w:sz w:val="24"/>
      <w:szCs w:val="24"/>
      <w:lang w:eastAsia="hr-HR"/>
    </w:rPr>
  </w:style>
  <w:style w:type="paragraph" w:styleId="NoSpacing">
    <w:name w:val="No Spacing"/>
    <w:uiPriority w:val="1"/>
    <w:qFormat/>
    <w:rsid w:val="00966AD6"/>
    <w:pPr>
      <w:spacing w:after="0" w:line="240" w:lineRule="auto"/>
    </w:pPr>
    <w:rPr>
      <w:rFonts w:ascii="Arial" w:eastAsia="Calibri" w:hAnsi="Arial" w:cs="Times New Roman"/>
      <w:sz w:val="24"/>
    </w:rPr>
  </w:style>
  <w:style w:type="paragraph" w:customStyle="1" w:styleId="Default">
    <w:name w:val="Default"/>
    <w:rsid w:val="00966AD6"/>
    <w:pPr>
      <w:autoSpaceDE w:val="0"/>
      <w:autoSpaceDN w:val="0"/>
      <w:adjustRightInd w:val="0"/>
      <w:spacing w:after="0" w:line="240" w:lineRule="auto"/>
    </w:pPr>
    <w:rPr>
      <w:rFonts w:ascii="Bookman Old Style" w:eastAsia="Calibri" w:hAnsi="Bookman Old Style" w:cs="Bookman Old Style"/>
      <w:color w:val="000000"/>
      <w:sz w:val="24"/>
      <w:szCs w:val="24"/>
      <w:lang w:eastAsia="hr-HR"/>
    </w:rPr>
  </w:style>
  <w:style w:type="character" w:customStyle="1" w:styleId="ListParagraphChar">
    <w:name w:val="List Paragraph Char"/>
    <w:basedOn w:val="DefaultParagraphFont"/>
    <w:link w:val="ListParagraph"/>
    <w:uiPriority w:val="1"/>
    <w:locked/>
    <w:rsid w:val="00966AD6"/>
  </w:style>
  <w:style w:type="numbering" w:customStyle="1" w:styleId="NoList1">
    <w:name w:val="No List1"/>
    <w:next w:val="NoList"/>
    <w:uiPriority w:val="99"/>
    <w:semiHidden/>
    <w:unhideWhenUsed/>
    <w:rsid w:val="00966AD6"/>
  </w:style>
  <w:style w:type="paragraph" w:styleId="BodyText">
    <w:name w:val="Body Text"/>
    <w:basedOn w:val="Normal"/>
    <w:link w:val="BodyTextChar"/>
    <w:uiPriority w:val="1"/>
    <w:qFormat/>
    <w:rsid w:val="00966AD6"/>
    <w:pPr>
      <w:widowControl w:val="0"/>
      <w:autoSpaceDE w:val="0"/>
      <w:autoSpaceDN w:val="0"/>
      <w:jc w:val="left"/>
    </w:pPr>
    <w:rPr>
      <w:rFonts w:ascii="Trebuchet MS" w:eastAsia="Trebuchet MS" w:hAnsi="Trebuchet MS" w:cs="Trebuchet MS"/>
      <w:sz w:val="24"/>
      <w:szCs w:val="24"/>
      <w:lang w:val="en-US"/>
    </w:rPr>
  </w:style>
  <w:style w:type="character" w:customStyle="1" w:styleId="BodyTextChar">
    <w:name w:val="Body Text Char"/>
    <w:basedOn w:val="DefaultParagraphFont"/>
    <w:link w:val="BodyText"/>
    <w:uiPriority w:val="1"/>
    <w:rsid w:val="00966AD6"/>
    <w:rPr>
      <w:rFonts w:ascii="Trebuchet MS" w:eastAsia="Trebuchet MS" w:hAnsi="Trebuchet MS" w:cs="Trebuchet MS"/>
      <w:sz w:val="24"/>
      <w:szCs w:val="24"/>
      <w:lang w:val="en-US"/>
    </w:rPr>
  </w:style>
  <w:style w:type="paragraph" w:customStyle="1" w:styleId="TableParagraph">
    <w:name w:val="Table Paragraph"/>
    <w:basedOn w:val="Normal"/>
    <w:uiPriority w:val="1"/>
    <w:qFormat/>
    <w:rsid w:val="00966AD6"/>
    <w:pPr>
      <w:widowControl w:val="0"/>
      <w:autoSpaceDE w:val="0"/>
      <w:autoSpaceDN w:val="0"/>
      <w:jc w:val="left"/>
    </w:pPr>
    <w:rPr>
      <w:rFonts w:ascii="Trebuchet MS" w:eastAsia="Trebuchet MS" w:hAnsi="Trebuchet MS" w:cs="Trebuchet MS"/>
      <w:lang w:val="en-US"/>
    </w:rPr>
  </w:style>
  <w:style w:type="paragraph" w:styleId="TOC4">
    <w:name w:val="toc 4"/>
    <w:basedOn w:val="Normal"/>
    <w:next w:val="Normal"/>
    <w:autoRedefine/>
    <w:uiPriority w:val="39"/>
    <w:unhideWhenUsed/>
    <w:rsid w:val="00D62D25"/>
    <w:pPr>
      <w:spacing w:after="100" w:line="276" w:lineRule="auto"/>
      <w:ind w:left="660"/>
      <w:jc w:val="left"/>
    </w:pPr>
    <w:rPr>
      <w:rFonts w:eastAsiaTheme="minorEastAsia"/>
      <w:lang w:eastAsia="hr-HR"/>
    </w:rPr>
  </w:style>
  <w:style w:type="paragraph" w:styleId="TOC5">
    <w:name w:val="toc 5"/>
    <w:basedOn w:val="Normal"/>
    <w:next w:val="Normal"/>
    <w:autoRedefine/>
    <w:uiPriority w:val="39"/>
    <w:unhideWhenUsed/>
    <w:rsid w:val="00D62D25"/>
    <w:pPr>
      <w:spacing w:after="100" w:line="276" w:lineRule="auto"/>
      <w:ind w:left="880"/>
      <w:jc w:val="left"/>
    </w:pPr>
    <w:rPr>
      <w:rFonts w:eastAsiaTheme="minorEastAsia"/>
      <w:lang w:eastAsia="hr-HR"/>
    </w:rPr>
  </w:style>
  <w:style w:type="paragraph" w:styleId="TOC6">
    <w:name w:val="toc 6"/>
    <w:basedOn w:val="Normal"/>
    <w:next w:val="Normal"/>
    <w:autoRedefine/>
    <w:uiPriority w:val="39"/>
    <w:unhideWhenUsed/>
    <w:rsid w:val="00D62D25"/>
    <w:pPr>
      <w:spacing w:after="100" w:line="276" w:lineRule="auto"/>
      <w:ind w:left="1100"/>
      <w:jc w:val="left"/>
    </w:pPr>
    <w:rPr>
      <w:rFonts w:eastAsiaTheme="minorEastAsia"/>
      <w:lang w:eastAsia="hr-HR"/>
    </w:rPr>
  </w:style>
  <w:style w:type="paragraph" w:styleId="TOC7">
    <w:name w:val="toc 7"/>
    <w:basedOn w:val="Normal"/>
    <w:next w:val="Normal"/>
    <w:autoRedefine/>
    <w:uiPriority w:val="39"/>
    <w:unhideWhenUsed/>
    <w:rsid w:val="00D62D25"/>
    <w:pPr>
      <w:spacing w:after="100" w:line="276" w:lineRule="auto"/>
      <w:ind w:left="1320"/>
      <w:jc w:val="left"/>
    </w:pPr>
    <w:rPr>
      <w:rFonts w:eastAsiaTheme="minorEastAsia"/>
      <w:lang w:eastAsia="hr-HR"/>
    </w:rPr>
  </w:style>
  <w:style w:type="paragraph" w:styleId="TOC8">
    <w:name w:val="toc 8"/>
    <w:basedOn w:val="Normal"/>
    <w:next w:val="Normal"/>
    <w:autoRedefine/>
    <w:uiPriority w:val="39"/>
    <w:unhideWhenUsed/>
    <w:rsid w:val="00D62D25"/>
    <w:pPr>
      <w:spacing w:after="100" w:line="276" w:lineRule="auto"/>
      <w:ind w:left="1540"/>
      <w:jc w:val="left"/>
    </w:pPr>
    <w:rPr>
      <w:rFonts w:eastAsiaTheme="minorEastAsia"/>
      <w:lang w:eastAsia="hr-HR"/>
    </w:rPr>
  </w:style>
  <w:style w:type="paragraph" w:styleId="TOC9">
    <w:name w:val="toc 9"/>
    <w:basedOn w:val="Normal"/>
    <w:next w:val="Normal"/>
    <w:autoRedefine/>
    <w:uiPriority w:val="39"/>
    <w:unhideWhenUsed/>
    <w:rsid w:val="00D62D25"/>
    <w:pPr>
      <w:spacing w:after="100" w:line="276" w:lineRule="auto"/>
      <w:ind w:left="1760"/>
      <w:jc w:val="left"/>
    </w:pPr>
    <w:rPr>
      <w:rFonts w:eastAsiaTheme="minorEastAsia"/>
      <w:lang w:eastAsia="hr-HR"/>
    </w:rPr>
  </w:style>
  <w:style w:type="numbering" w:customStyle="1" w:styleId="NoList2">
    <w:name w:val="No List2"/>
    <w:next w:val="NoList"/>
    <w:uiPriority w:val="99"/>
    <w:semiHidden/>
    <w:unhideWhenUsed/>
    <w:rsid w:val="00683F20"/>
  </w:style>
  <w:style w:type="paragraph" w:customStyle="1" w:styleId="Standard">
    <w:name w:val="Standard"/>
    <w:rsid w:val="00683F20"/>
    <w:pPr>
      <w:suppressAutoHyphens/>
      <w:autoSpaceDN w:val="0"/>
      <w:spacing w:after="0" w:line="240" w:lineRule="auto"/>
      <w:textAlignment w:val="baseline"/>
    </w:pPr>
    <w:rPr>
      <w:rFonts w:ascii="Liberation Serif" w:eastAsia="SimSun" w:hAnsi="Liberation Serif" w:cs="Mangal"/>
      <w:kern w:val="3"/>
      <w:sz w:val="24"/>
      <w:szCs w:val="24"/>
      <w:lang w:eastAsia="hr-HR"/>
    </w:rPr>
  </w:style>
  <w:style w:type="paragraph" w:customStyle="1" w:styleId="Heading">
    <w:name w:val="Heading"/>
    <w:basedOn w:val="Standard"/>
    <w:next w:val="Textbody"/>
    <w:rsid w:val="00683F20"/>
    <w:pPr>
      <w:keepNext/>
      <w:spacing w:before="240" w:after="120"/>
    </w:pPr>
    <w:rPr>
      <w:rFonts w:ascii="Liberation Sans" w:eastAsia="Microsoft YaHei" w:hAnsi="Liberation Sans"/>
      <w:sz w:val="28"/>
      <w:szCs w:val="28"/>
    </w:rPr>
  </w:style>
  <w:style w:type="paragraph" w:customStyle="1" w:styleId="Textbody">
    <w:name w:val="Text body"/>
    <w:basedOn w:val="Standard"/>
    <w:rsid w:val="00683F20"/>
    <w:pPr>
      <w:spacing w:after="140" w:line="288" w:lineRule="auto"/>
    </w:pPr>
  </w:style>
  <w:style w:type="paragraph" w:styleId="List">
    <w:name w:val="List"/>
    <w:basedOn w:val="Textbody"/>
    <w:rsid w:val="00683F20"/>
  </w:style>
  <w:style w:type="paragraph" w:customStyle="1" w:styleId="Index">
    <w:name w:val="Index"/>
    <w:basedOn w:val="Standard"/>
    <w:rsid w:val="00683F20"/>
    <w:pPr>
      <w:suppressLineNumbers/>
    </w:pPr>
  </w:style>
  <w:style w:type="paragraph" w:customStyle="1" w:styleId="DocumentMap0">
    <w:name w:val="DocumentMap"/>
    <w:rsid w:val="00683F20"/>
    <w:pPr>
      <w:suppressAutoHyphens/>
      <w:autoSpaceDN w:val="0"/>
      <w:spacing w:after="0" w:line="256" w:lineRule="auto"/>
      <w:textAlignment w:val="baseline"/>
    </w:pPr>
    <w:rPr>
      <w:rFonts w:ascii="Arial" w:eastAsia="Times New Roman" w:hAnsi="Arial" w:cs="Trebuchet MS"/>
      <w:kern w:val="3"/>
      <w:sz w:val="24"/>
      <w:szCs w:val="24"/>
      <w:lang w:eastAsia="hr-HR"/>
    </w:rPr>
  </w:style>
  <w:style w:type="paragraph" w:customStyle="1" w:styleId="TableSimple11">
    <w:name w:val="Table Simple 11"/>
    <w:basedOn w:val="DocumentMap0"/>
    <w:rsid w:val="00683F20"/>
  </w:style>
  <w:style w:type="paragraph" w:customStyle="1" w:styleId="TableGrid1">
    <w:name w:val="Table Grid1"/>
    <w:basedOn w:val="DocumentMap0"/>
    <w:rsid w:val="00683F20"/>
  </w:style>
  <w:style w:type="character" w:styleId="CommentReference">
    <w:name w:val="annotation reference"/>
    <w:rsid w:val="00683F20"/>
    <w:rPr>
      <w:rFonts w:ascii="Arial" w:hAnsi="Arial"/>
      <w:sz w:val="16"/>
    </w:rPr>
  </w:style>
  <w:style w:type="numbering" w:customStyle="1" w:styleId="WWNum1">
    <w:name w:val="WWNum1"/>
    <w:basedOn w:val="NoList"/>
    <w:rsid w:val="00683F20"/>
    <w:pPr>
      <w:numPr>
        <w:numId w:val="27"/>
      </w:numPr>
    </w:pPr>
  </w:style>
  <w:style w:type="paragraph" w:customStyle="1" w:styleId="Jednostavnatablica11">
    <w:name w:val="Jednostavna tablica 11"/>
    <w:basedOn w:val="DocumentMap0"/>
    <w:rsid w:val="004B4D14"/>
    <w:pPr>
      <w:spacing w:line="254" w:lineRule="auto"/>
    </w:pPr>
    <w:rPr>
      <w:rFonts w:cs="Times New Roman"/>
      <w:lang w:bidi="hi-IN"/>
    </w:rPr>
  </w:style>
  <w:style w:type="paragraph" w:customStyle="1" w:styleId="Reetkatablice1">
    <w:name w:val="Rešetka tablice1"/>
    <w:basedOn w:val="DocumentMap0"/>
    <w:rsid w:val="004B4D14"/>
    <w:pPr>
      <w:spacing w:line="254" w:lineRule="auto"/>
    </w:pPr>
    <w:rPr>
      <w:rFonts w:cs="Times New Roman"/>
      <w:lang w:bidi="hi-IN"/>
    </w:rPr>
  </w:style>
  <w:style w:type="character" w:customStyle="1" w:styleId="ListLabel1">
    <w:name w:val="ListLabel 1"/>
    <w:rsid w:val="004B4D14"/>
    <w:rPr>
      <w:rFonts w:ascii="Trebuchet MS" w:eastAsia="Times New Roman" w:hAnsi="Trebuchet MS" w:cs="Times New Roman"/>
      <w:b/>
      <w:sz w:val="28"/>
    </w:rPr>
  </w:style>
  <w:style w:type="character" w:customStyle="1" w:styleId="Heading4Char">
    <w:name w:val="Heading 4 Char"/>
    <w:basedOn w:val="DefaultParagraphFont"/>
    <w:link w:val="Heading4"/>
    <w:uiPriority w:val="9"/>
    <w:rsid w:val="009C59C6"/>
    <w:rPr>
      <w:rFonts w:ascii="Trebuchet MS" w:eastAsia="Trebuchet MS" w:hAnsi="Trebuchet MS" w:cs="Trebuchet MS"/>
      <w:b/>
      <w:sz w:val="24"/>
      <w:szCs w:val="24"/>
    </w:rPr>
  </w:style>
  <w:style w:type="character" w:customStyle="1" w:styleId="Heading5Char">
    <w:name w:val="Heading 5 Char"/>
    <w:basedOn w:val="DefaultParagraphFont"/>
    <w:link w:val="Heading5"/>
    <w:uiPriority w:val="9"/>
    <w:rsid w:val="009C59C6"/>
    <w:rPr>
      <w:rFonts w:ascii="Trebuchet MS" w:eastAsia="Trebuchet MS" w:hAnsi="Trebuchet MS" w:cs="Trebuchet MS"/>
      <w:b/>
    </w:rPr>
  </w:style>
  <w:style w:type="character" w:customStyle="1" w:styleId="Heading6Char">
    <w:name w:val="Heading 6 Char"/>
    <w:basedOn w:val="DefaultParagraphFont"/>
    <w:link w:val="Heading6"/>
    <w:uiPriority w:val="9"/>
    <w:rsid w:val="009C59C6"/>
    <w:rPr>
      <w:rFonts w:ascii="Trebuchet MS" w:eastAsia="Trebuchet MS" w:hAnsi="Trebuchet MS" w:cs="Trebuchet MS"/>
      <w:b/>
      <w:sz w:val="20"/>
      <w:szCs w:val="20"/>
    </w:rPr>
  </w:style>
  <w:style w:type="paragraph" w:styleId="Title">
    <w:name w:val="Title"/>
    <w:basedOn w:val="Normal"/>
    <w:next w:val="Normal"/>
    <w:link w:val="TitleChar"/>
    <w:uiPriority w:val="10"/>
    <w:qFormat/>
    <w:rsid w:val="009C59C6"/>
    <w:pPr>
      <w:keepNext/>
      <w:keepLines/>
      <w:widowControl w:val="0"/>
      <w:spacing w:before="480" w:after="120"/>
      <w:jc w:val="left"/>
    </w:pPr>
    <w:rPr>
      <w:rFonts w:ascii="Trebuchet MS" w:eastAsia="Trebuchet MS" w:hAnsi="Trebuchet MS" w:cs="Trebuchet MS"/>
      <w:b/>
      <w:sz w:val="72"/>
      <w:szCs w:val="72"/>
    </w:rPr>
  </w:style>
  <w:style w:type="character" w:customStyle="1" w:styleId="TitleChar">
    <w:name w:val="Title Char"/>
    <w:basedOn w:val="DefaultParagraphFont"/>
    <w:link w:val="Title"/>
    <w:uiPriority w:val="10"/>
    <w:rsid w:val="009C59C6"/>
    <w:rPr>
      <w:rFonts w:ascii="Trebuchet MS" w:eastAsia="Trebuchet MS" w:hAnsi="Trebuchet MS" w:cs="Trebuchet MS"/>
      <w:b/>
      <w:sz w:val="72"/>
      <w:szCs w:val="72"/>
    </w:rPr>
  </w:style>
  <w:style w:type="paragraph" w:styleId="Subtitle">
    <w:name w:val="Subtitle"/>
    <w:basedOn w:val="Normal"/>
    <w:next w:val="Normal"/>
    <w:link w:val="SubtitleChar"/>
    <w:uiPriority w:val="11"/>
    <w:qFormat/>
    <w:rsid w:val="009C59C6"/>
    <w:pPr>
      <w:keepNext/>
      <w:keepLines/>
      <w:widowControl w:val="0"/>
      <w:spacing w:before="360" w:after="80"/>
      <w:jc w:val="left"/>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9C59C6"/>
    <w:rPr>
      <w:rFonts w:ascii="Georgia" w:eastAsia="Georgia" w:hAnsi="Georgia" w:cs="Georgia"/>
      <w:i/>
      <w:color w:val="666666"/>
      <w:sz w:val="48"/>
      <w:szCs w:val="48"/>
    </w:rPr>
  </w:style>
  <w:style w:type="character" w:styleId="LineNumber">
    <w:name w:val="line number"/>
    <w:basedOn w:val="DefaultParagraphFont"/>
    <w:uiPriority w:val="99"/>
    <w:rsid w:val="00255596"/>
    <w:rPr>
      <w:rFonts w:ascii="Arial" w:hAnsi="Times New Roman" w:cs="Times New Roman"/>
    </w:rPr>
  </w:style>
  <w:style w:type="table" w:styleId="TableSimple1">
    <w:name w:val="Table Simple 1"/>
    <w:basedOn w:val="TableNormal"/>
    <w:uiPriority w:val="99"/>
    <w:rsid w:val="00255596"/>
    <w:pPr>
      <w:autoSpaceDE w:val="0"/>
      <w:autoSpaceDN w:val="0"/>
      <w:adjustRightInd w:val="0"/>
      <w:spacing w:after="0" w:line="259" w:lineRule="auto"/>
    </w:pPr>
    <w:rPr>
      <w:rFonts w:ascii="Arial" w:eastAsia="Times New Roman" w:hAnsi="Times New Roman" w:cs="Times New Roman"/>
      <w:sz w:val="24"/>
      <w:szCs w:val="24"/>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
    <w:name w:val="Table Grid"/>
    <w:basedOn w:val="TableNormal"/>
    <w:uiPriority w:val="99"/>
    <w:rsid w:val="00255596"/>
    <w:pPr>
      <w:autoSpaceDE w:val="0"/>
      <w:autoSpaceDN w:val="0"/>
      <w:adjustRightInd w:val="0"/>
      <w:spacing w:after="0" w:line="240" w:lineRule="auto"/>
    </w:pPr>
    <w:rPr>
      <w:rFonts w:ascii="Arial" w:eastAsia="Times New Roman" w:hAnsi="Times New Roman" w:cs="Times New Roman"/>
      <w:sz w:val="24"/>
      <w:szCs w:val="24"/>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NormalWeb">
    <w:name w:val="Normal (Web)"/>
    <w:basedOn w:val="Normal"/>
    <w:uiPriority w:val="99"/>
    <w:semiHidden/>
    <w:unhideWhenUsed/>
    <w:rsid w:val="001655B5"/>
    <w:pPr>
      <w:spacing w:before="100" w:beforeAutospacing="1" w:after="100" w:afterAutospacing="1"/>
      <w:jc w:val="left"/>
    </w:pPr>
    <w:rPr>
      <w:rFonts w:ascii="Times New Roman" w:eastAsia="Times New Roman" w:hAnsi="Times New Roman" w:cs="Times New Roman"/>
      <w:sz w:val="24"/>
      <w:szCs w:val="24"/>
      <w:lang w:eastAsia="hr-HR"/>
    </w:rPr>
  </w:style>
  <w:style w:type="character" w:customStyle="1" w:styleId="Heading7Char">
    <w:name w:val="Heading 7 Char"/>
    <w:basedOn w:val="DefaultParagraphFont"/>
    <w:link w:val="Heading7"/>
    <w:uiPriority w:val="9"/>
    <w:semiHidden/>
    <w:rsid w:val="00F12A9C"/>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semiHidden/>
    <w:rsid w:val="00F12A9C"/>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F12A9C"/>
    <w:rPr>
      <w:rFonts w:eastAsiaTheme="majorEastAsia" w:cstheme="majorBidi"/>
      <w:color w:val="272727" w:themeColor="text1" w:themeTint="D8"/>
      <w:kern w:val="2"/>
      <w14:ligatures w14:val="standardContextual"/>
    </w:rPr>
  </w:style>
  <w:style w:type="paragraph" w:styleId="Quote">
    <w:name w:val="Quote"/>
    <w:basedOn w:val="Normal"/>
    <w:next w:val="Normal"/>
    <w:link w:val="QuoteChar"/>
    <w:uiPriority w:val="29"/>
    <w:qFormat/>
    <w:rsid w:val="00F12A9C"/>
    <w:pPr>
      <w:spacing w:before="160" w:after="160" w:line="259" w:lineRule="auto"/>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F12A9C"/>
    <w:rPr>
      <w:i/>
      <w:iCs/>
      <w:color w:val="404040" w:themeColor="text1" w:themeTint="BF"/>
      <w:kern w:val="2"/>
      <w14:ligatures w14:val="standardContextual"/>
    </w:rPr>
  </w:style>
  <w:style w:type="character" w:styleId="IntenseEmphasis">
    <w:name w:val="Intense Emphasis"/>
    <w:basedOn w:val="DefaultParagraphFont"/>
    <w:uiPriority w:val="21"/>
    <w:qFormat/>
    <w:rsid w:val="00F12A9C"/>
    <w:rPr>
      <w:i/>
      <w:iCs/>
      <w:color w:val="365F91" w:themeColor="accent1" w:themeShade="BF"/>
    </w:rPr>
  </w:style>
  <w:style w:type="paragraph" w:styleId="IntenseQuote">
    <w:name w:val="Intense Quote"/>
    <w:basedOn w:val="Normal"/>
    <w:next w:val="Normal"/>
    <w:link w:val="IntenseQuoteChar"/>
    <w:uiPriority w:val="30"/>
    <w:qFormat/>
    <w:rsid w:val="00F12A9C"/>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F12A9C"/>
    <w:rPr>
      <w:i/>
      <w:iCs/>
      <w:color w:val="365F91" w:themeColor="accent1" w:themeShade="BF"/>
      <w:kern w:val="2"/>
      <w14:ligatures w14:val="standardContextual"/>
    </w:rPr>
  </w:style>
  <w:style w:type="character" w:styleId="IntenseReference">
    <w:name w:val="Intense Reference"/>
    <w:basedOn w:val="DefaultParagraphFont"/>
    <w:uiPriority w:val="32"/>
    <w:qFormat/>
    <w:rsid w:val="00F12A9C"/>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59982">
      <w:bodyDiv w:val="1"/>
      <w:marLeft w:val="0"/>
      <w:marRight w:val="0"/>
      <w:marTop w:val="0"/>
      <w:marBottom w:val="0"/>
      <w:divBdr>
        <w:top w:val="none" w:sz="0" w:space="0" w:color="auto"/>
        <w:left w:val="none" w:sz="0" w:space="0" w:color="auto"/>
        <w:bottom w:val="none" w:sz="0" w:space="0" w:color="auto"/>
        <w:right w:val="none" w:sz="0" w:space="0" w:color="auto"/>
      </w:divBdr>
    </w:div>
    <w:div w:id="13045892">
      <w:bodyDiv w:val="1"/>
      <w:marLeft w:val="0"/>
      <w:marRight w:val="0"/>
      <w:marTop w:val="0"/>
      <w:marBottom w:val="0"/>
      <w:divBdr>
        <w:top w:val="none" w:sz="0" w:space="0" w:color="auto"/>
        <w:left w:val="none" w:sz="0" w:space="0" w:color="auto"/>
        <w:bottom w:val="none" w:sz="0" w:space="0" w:color="auto"/>
        <w:right w:val="none" w:sz="0" w:space="0" w:color="auto"/>
      </w:divBdr>
    </w:div>
    <w:div w:id="38826384">
      <w:bodyDiv w:val="1"/>
      <w:marLeft w:val="0"/>
      <w:marRight w:val="0"/>
      <w:marTop w:val="0"/>
      <w:marBottom w:val="0"/>
      <w:divBdr>
        <w:top w:val="none" w:sz="0" w:space="0" w:color="auto"/>
        <w:left w:val="none" w:sz="0" w:space="0" w:color="auto"/>
        <w:bottom w:val="none" w:sz="0" w:space="0" w:color="auto"/>
        <w:right w:val="none" w:sz="0" w:space="0" w:color="auto"/>
      </w:divBdr>
    </w:div>
    <w:div w:id="51317014">
      <w:bodyDiv w:val="1"/>
      <w:marLeft w:val="0"/>
      <w:marRight w:val="0"/>
      <w:marTop w:val="0"/>
      <w:marBottom w:val="0"/>
      <w:divBdr>
        <w:top w:val="none" w:sz="0" w:space="0" w:color="auto"/>
        <w:left w:val="none" w:sz="0" w:space="0" w:color="auto"/>
        <w:bottom w:val="none" w:sz="0" w:space="0" w:color="auto"/>
        <w:right w:val="none" w:sz="0" w:space="0" w:color="auto"/>
      </w:divBdr>
    </w:div>
    <w:div w:id="64644300">
      <w:bodyDiv w:val="1"/>
      <w:marLeft w:val="0"/>
      <w:marRight w:val="0"/>
      <w:marTop w:val="0"/>
      <w:marBottom w:val="0"/>
      <w:divBdr>
        <w:top w:val="none" w:sz="0" w:space="0" w:color="auto"/>
        <w:left w:val="none" w:sz="0" w:space="0" w:color="auto"/>
        <w:bottom w:val="none" w:sz="0" w:space="0" w:color="auto"/>
        <w:right w:val="none" w:sz="0" w:space="0" w:color="auto"/>
      </w:divBdr>
    </w:div>
    <w:div w:id="65422641">
      <w:bodyDiv w:val="1"/>
      <w:marLeft w:val="0"/>
      <w:marRight w:val="0"/>
      <w:marTop w:val="0"/>
      <w:marBottom w:val="0"/>
      <w:divBdr>
        <w:top w:val="none" w:sz="0" w:space="0" w:color="auto"/>
        <w:left w:val="none" w:sz="0" w:space="0" w:color="auto"/>
        <w:bottom w:val="none" w:sz="0" w:space="0" w:color="auto"/>
        <w:right w:val="none" w:sz="0" w:space="0" w:color="auto"/>
      </w:divBdr>
    </w:div>
    <w:div w:id="107703147">
      <w:bodyDiv w:val="1"/>
      <w:marLeft w:val="0"/>
      <w:marRight w:val="0"/>
      <w:marTop w:val="0"/>
      <w:marBottom w:val="0"/>
      <w:divBdr>
        <w:top w:val="none" w:sz="0" w:space="0" w:color="auto"/>
        <w:left w:val="none" w:sz="0" w:space="0" w:color="auto"/>
        <w:bottom w:val="none" w:sz="0" w:space="0" w:color="auto"/>
        <w:right w:val="none" w:sz="0" w:space="0" w:color="auto"/>
      </w:divBdr>
    </w:div>
    <w:div w:id="117333331">
      <w:bodyDiv w:val="1"/>
      <w:marLeft w:val="0"/>
      <w:marRight w:val="0"/>
      <w:marTop w:val="0"/>
      <w:marBottom w:val="0"/>
      <w:divBdr>
        <w:top w:val="none" w:sz="0" w:space="0" w:color="auto"/>
        <w:left w:val="none" w:sz="0" w:space="0" w:color="auto"/>
        <w:bottom w:val="none" w:sz="0" w:space="0" w:color="auto"/>
        <w:right w:val="none" w:sz="0" w:space="0" w:color="auto"/>
      </w:divBdr>
    </w:div>
    <w:div w:id="197742773">
      <w:bodyDiv w:val="1"/>
      <w:marLeft w:val="0"/>
      <w:marRight w:val="0"/>
      <w:marTop w:val="0"/>
      <w:marBottom w:val="0"/>
      <w:divBdr>
        <w:top w:val="none" w:sz="0" w:space="0" w:color="auto"/>
        <w:left w:val="none" w:sz="0" w:space="0" w:color="auto"/>
        <w:bottom w:val="none" w:sz="0" w:space="0" w:color="auto"/>
        <w:right w:val="none" w:sz="0" w:space="0" w:color="auto"/>
      </w:divBdr>
    </w:div>
    <w:div w:id="276068224">
      <w:bodyDiv w:val="1"/>
      <w:marLeft w:val="0"/>
      <w:marRight w:val="0"/>
      <w:marTop w:val="0"/>
      <w:marBottom w:val="0"/>
      <w:divBdr>
        <w:top w:val="none" w:sz="0" w:space="0" w:color="auto"/>
        <w:left w:val="none" w:sz="0" w:space="0" w:color="auto"/>
        <w:bottom w:val="none" w:sz="0" w:space="0" w:color="auto"/>
        <w:right w:val="none" w:sz="0" w:space="0" w:color="auto"/>
      </w:divBdr>
    </w:div>
    <w:div w:id="353464374">
      <w:bodyDiv w:val="1"/>
      <w:marLeft w:val="0"/>
      <w:marRight w:val="0"/>
      <w:marTop w:val="0"/>
      <w:marBottom w:val="0"/>
      <w:divBdr>
        <w:top w:val="none" w:sz="0" w:space="0" w:color="auto"/>
        <w:left w:val="none" w:sz="0" w:space="0" w:color="auto"/>
        <w:bottom w:val="none" w:sz="0" w:space="0" w:color="auto"/>
        <w:right w:val="none" w:sz="0" w:space="0" w:color="auto"/>
      </w:divBdr>
    </w:div>
    <w:div w:id="386028761">
      <w:bodyDiv w:val="1"/>
      <w:marLeft w:val="0"/>
      <w:marRight w:val="0"/>
      <w:marTop w:val="0"/>
      <w:marBottom w:val="0"/>
      <w:divBdr>
        <w:top w:val="none" w:sz="0" w:space="0" w:color="auto"/>
        <w:left w:val="none" w:sz="0" w:space="0" w:color="auto"/>
        <w:bottom w:val="none" w:sz="0" w:space="0" w:color="auto"/>
        <w:right w:val="none" w:sz="0" w:space="0" w:color="auto"/>
      </w:divBdr>
    </w:div>
    <w:div w:id="528221998">
      <w:bodyDiv w:val="1"/>
      <w:marLeft w:val="0"/>
      <w:marRight w:val="0"/>
      <w:marTop w:val="0"/>
      <w:marBottom w:val="0"/>
      <w:divBdr>
        <w:top w:val="none" w:sz="0" w:space="0" w:color="auto"/>
        <w:left w:val="none" w:sz="0" w:space="0" w:color="auto"/>
        <w:bottom w:val="none" w:sz="0" w:space="0" w:color="auto"/>
        <w:right w:val="none" w:sz="0" w:space="0" w:color="auto"/>
      </w:divBdr>
    </w:div>
    <w:div w:id="543298205">
      <w:bodyDiv w:val="1"/>
      <w:marLeft w:val="0"/>
      <w:marRight w:val="0"/>
      <w:marTop w:val="0"/>
      <w:marBottom w:val="0"/>
      <w:divBdr>
        <w:top w:val="none" w:sz="0" w:space="0" w:color="auto"/>
        <w:left w:val="none" w:sz="0" w:space="0" w:color="auto"/>
        <w:bottom w:val="none" w:sz="0" w:space="0" w:color="auto"/>
        <w:right w:val="none" w:sz="0" w:space="0" w:color="auto"/>
      </w:divBdr>
    </w:div>
    <w:div w:id="553352689">
      <w:bodyDiv w:val="1"/>
      <w:marLeft w:val="0"/>
      <w:marRight w:val="0"/>
      <w:marTop w:val="0"/>
      <w:marBottom w:val="0"/>
      <w:divBdr>
        <w:top w:val="none" w:sz="0" w:space="0" w:color="auto"/>
        <w:left w:val="none" w:sz="0" w:space="0" w:color="auto"/>
        <w:bottom w:val="none" w:sz="0" w:space="0" w:color="auto"/>
        <w:right w:val="none" w:sz="0" w:space="0" w:color="auto"/>
      </w:divBdr>
    </w:div>
    <w:div w:id="570047740">
      <w:bodyDiv w:val="1"/>
      <w:marLeft w:val="0"/>
      <w:marRight w:val="0"/>
      <w:marTop w:val="0"/>
      <w:marBottom w:val="0"/>
      <w:divBdr>
        <w:top w:val="none" w:sz="0" w:space="0" w:color="auto"/>
        <w:left w:val="none" w:sz="0" w:space="0" w:color="auto"/>
        <w:bottom w:val="none" w:sz="0" w:space="0" w:color="auto"/>
        <w:right w:val="none" w:sz="0" w:space="0" w:color="auto"/>
      </w:divBdr>
    </w:div>
    <w:div w:id="644775355">
      <w:bodyDiv w:val="1"/>
      <w:marLeft w:val="0"/>
      <w:marRight w:val="0"/>
      <w:marTop w:val="0"/>
      <w:marBottom w:val="0"/>
      <w:divBdr>
        <w:top w:val="none" w:sz="0" w:space="0" w:color="auto"/>
        <w:left w:val="none" w:sz="0" w:space="0" w:color="auto"/>
        <w:bottom w:val="none" w:sz="0" w:space="0" w:color="auto"/>
        <w:right w:val="none" w:sz="0" w:space="0" w:color="auto"/>
      </w:divBdr>
    </w:div>
    <w:div w:id="651103832">
      <w:bodyDiv w:val="1"/>
      <w:marLeft w:val="0"/>
      <w:marRight w:val="0"/>
      <w:marTop w:val="0"/>
      <w:marBottom w:val="0"/>
      <w:divBdr>
        <w:top w:val="none" w:sz="0" w:space="0" w:color="auto"/>
        <w:left w:val="none" w:sz="0" w:space="0" w:color="auto"/>
        <w:bottom w:val="none" w:sz="0" w:space="0" w:color="auto"/>
        <w:right w:val="none" w:sz="0" w:space="0" w:color="auto"/>
      </w:divBdr>
    </w:div>
    <w:div w:id="674771952">
      <w:bodyDiv w:val="1"/>
      <w:marLeft w:val="0"/>
      <w:marRight w:val="0"/>
      <w:marTop w:val="0"/>
      <w:marBottom w:val="0"/>
      <w:divBdr>
        <w:top w:val="none" w:sz="0" w:space="0" w:color="auto"/>
        <w:left w:val="none" w:sz="0" w:space="0" w:color="auto"/>
        <w:bottom w:val="none" w:sz="0" w:space="0" w:color="auto"/>
        <w:right w:val="none" w:sz="0" w:space="0" w:color="auto"/>
      </w:divBdr>
    </w:div>
    <w:div w:id="730084633">
      <w:bodyDiv w:val="1"/>
      <w:marLeft w:val="0"/>
      <w:marRight w:val="0"/>
      <w:marTop w:val="0"/>
      <w:marBottom w:val="0"/>
      <w:divBdr>
        <w:top w:val="none" w:sz="0" w:space="0" w:color="auto"/>
        <w:left w:val="none" w:sz="0" w:space="0" w:color="auto"/>
        <w:bottom w:val="none" w:sz="0" w:space="0" w:color="auto"/>
        <w:right w:val="none" w:sz="0" w:space="0" w:color="auto"/>
      </w:divBdr>
    </w:div>
    <w:div w:id="828866396">
      <w:bodyDiv w:val="1"/>
      <w:marLeft w:val="0"/>
      <w:marRight w:val="0"/>
      <w:marTop w:val="0"/>
      <w:marBottom w:val="0"/>
      <w:divBdr>
        <w:top w:val="none" w:sz="0" w:space="0" w:color="auto"/>
        <w:left w:val="none" w:sz="0" w:space="0" w:color="auto"/>
        <w:bottom w:val="none" w:sz="0" w:space="0" w:color="auto"/>
        <w:right w:val="none" w:sz="0" w:space="0" w:color="auto"/>
      </w:divBdr>
    </w:div>
    <w:div w:id="921182147">
      <w:bodyDiv w:val="1"/>
      <w:marLeft w:val="0"/>
      <w:marRight w:val="0"/>
      <w:marTop w:val="0"/>
      <w:marBottom w:val="0"/>
      <w:divBdr>
        <w:top w:val="none" w:sz="0" w:space="0" w:color="auto"/>
        <w:left w:val="none" w:sz="0" w:space="0" w:color="auto"/>
        <w:bottom w:val="none" w:sz="0" w:space="0" w:color="auto"/>
        <w:right w:val="none" w:sz="0" w:space="0" w:color="auto"/>
      </w:divBdr>
    </w:div>
    <w:div w:id="1017580597">
      <w:bodyDiv w:val="1"/>
      <w:marLeft w:val="0"/>
      <w:marRight w:val="0"/>
      <w:marTop w:val="0"/>
      <w:marBottom w:val="0"/>
      <w:divBdr>
        <w:top w:val="none" w:sz="0" w:space="0" w:color="auto"/>
        <w:left w:val="none" w:sz="0" w:space="0" w:color="auto"/>
        <w:bottom w:val="none" w:sz="0" w:space="0" w:color="auto"/>
        <w:right w:val="none" w:sz="0" w:space="0" w:color="auto"/>
      </w:divBdr>
    </w:div>
    <w:div w:id="1090590309">
      <w:bodyDiv w:val="1"/>
      <w:marLeft w:val="0"/>
      <w:marRight w:val="0"/>
      <w:marTop w:val="0"/>
      <w:marBottom w:val="0"/>
      <w:divBdr>
        <w:top w:val="none" w:sz="0" w:space="0" w:color="auto"/>
        <w:left w:val="none" w:sz="0" w:space="0" w:color="auto"/>
        <w:bottom w:val="none" w:sz="0" w:space="0" w:color="auto"/>
        <w:right w:val="none" w:sz="0" w:space="0" w:color="auto"/>
      </w:divBdr>
    </w:div>
    <w:div w:id="1292127760">
      <w:bodyDiv w:val="1"/>
      <w:marLeft w:val="0"/>
      <w:marRight w:val="0"/>
      <w:marTop w:val="0"/>
      <w:marBottom w:val="0"/>
      <w:divBdr>
        <w:top w:val="none" w:sz="0" w:space="0" w:color="auto"/>
        <w:left w:val="none" w:sz="0" w:space="0" w:color="auto"/>
        <w:bottom w:val="none" w:sz="0" w:space="0" w:color="auto"/>
        <w:right w:val="none" w:sz="0" w:space="0" w:color="auto"/>
      </w:divBdr>
    </w:div>
    <w:div w:id="1366826472">
      <w:bodyDiv w:val="1"/>
      <w:marLeft w:val="0"/>
      <w:marRight w:val="0"/>
      <w:marTop w:val="0"/>
      <w:marBottom w:val="0"/>
      <w:divBdr>
        <w:top w:val="none" w:sz="0" w:space="0" w:color="auto"/>
        <w:left w:val="none" w:sz="0" w:space="0" w:color="auto"/>
        <w:bottom w:val="none" w:sz="0" w:space="0" w:color="auto"/>
        <w:right w:val="none" w:sz="0" w:space="0" w:color="auto"/>
      </w:divBdr>
    </w:div>
    <w:div w:id="1510677966">
      <w:bodyDiv w:val="1"/>
      <w:marLeft w:val="0"/>
      <w:marRight w:val="0"/>
      <w:marTop w:val="0"/>
      <w:marBottom w:val="0"/>
      <w:divBdr>
        <w:top w:val="none" w:sz="0" w:space="0" w:color="auto"/>
        <w:left w:val="none" w:sz="0" w:space="0" w:color="auto"/>
        <w:bottom w:val="none" w:sz="0" w:space="0" w:color="auto"/>
        <w:right w:val="none" w:sz="0" w:space="0" w:color="auto"/>
      </w:divBdr>
    </w:div>
    <w:div w:id="1592858688">
      <w:bodyDiv w:val="1"/>
      <w:marLeft w:val="0"/>
      <w:marRight w:val="0"/>
      <w:marTop w:val="0"/>
      <w:marBottom w:val="0"/>
      <w:divBdr>
        <w:top w:val="none" w:sz="0" w:space="0" w:color="auto"/>
        <w:left w:val="none" w:sz="0" w:space="0" w:color="auto"/>
        <w:bottom w:val="none" w:sz="0" w:space="0" w:color="auto"/>
        <w:right w:val="none" w:sz="0" w:space="0" w:color="auto"/>
      </w:divBdr>
    </w:div>
    <w:div w:id="1659111848">
      <w:bodyDiv w:val="1"/>
      <w:marLeft w:val="0"/>
      <w:marRight w:val="0"/>
      <w:marTop w:val="0"/>
      <w:marBottom w:val="0"/>
      <w:divBdr>
        <w:top w:val="none" w:sz="0" w:space="0" w:color="auto"/>
        <w:left w:val="none" w:sz="0" w:space="0" w:color="auto"/>
        <w:bottom w:val="none" w:sz="0" w:space="0" w:color="auto"/>
        <w:right w:val="none" w:sz="0" w:space="0" w:color="auto"/>
      </w:divBdr>
    </w:div>
    <w:div w:id="1691100993">
      <w:bodyDiv w:val="1"/>
      <w:marLeft w:val="0"/>
      <w:marRight w:val="0"/>
      <w:marTop w:val="0"/>
      <w:marBottom w:val="0"/>
      <w:divBdr>
        <w:top w:val="none" w:sz="0" w:space="0" w:color="auto"/>
        <w:left w:val="none" w:sz="0" w:space="0" w:color="auto"/>
        <w:bottom w:val="none" w:sz="0" w:space="0" w:color="auto"/>
        <w:right w:val="none" w:sz="0" w:space="0" w:color="auto"/>
      </w:divBdr>
    </w:div>
    <w:div w:id="1696810214">
      <w:bodyDiv w:val="1"/>
      <w:marLeft w:val="0"/>
      <w:marRight w:val="0"/>
      <w:marTop w:val="0"/>
      <w:marBottom w:val="0"/>
      <w:divBdr>
        <w:top w:val="none" w:sz="0" w:space="0" w:color="auto"/>
        <w:left w:val="none" w:sz="0" w:space="0" w:color="auto"/>
        <w:bottom w:val="none" w:sz="0" w:space="0" w:color="auto"/>
        <w:right w:val="none" w:sz="0" w:space="0" w:color="auto"/>
      </w:divBdr>
    </w:div>
    <w:div w:id="1812408666">
      <w:bodyDiv w:val="1"/>
      <w:marLeft w:val="0"/>
      <w:marRight w:val="0"/>
      <w:marTop w:val="0"/>
      <w:marBottom w:val="0"/>
      <w:divBdr>
        <w:top w:val="none" w:sz="0" w:space="0" w:color="auto"/>
        <w:left w:val="none" w:sz="0" w:space="0" w:color="auto"/>
        <w:bottom w:val="none" w:sz="0" w:space="0" w:color="auto"/>
        <w:right w:val="none" w:sz="0" w:space="0" w:color="auto"/>
      </w:divBdr>
    </w:div>
    <w:div w:id="1828133721">
      <w:bodyDiv w:val="1"/>
      <w:marLeft w:val="0"/>
      <w:marRight w:val="0"/>
      <w:marTop w:val="0"/>
      <w:marBottom w:val="0"/>
      <w:divBdr>
        <w:top w:val="none" w:sz="0" w:space="0" w:color="auto"/>
        <w:left w:val="none" w:sz="0" w:space="0" w:color="auto"/>
        <w:bottom w:val="none" w:sz="0" w:space="0" w:color="auto"/>
        <w:right w:val="none" w:sz="0" w:space="0" w:color="auto"/>
      </w:divBdr>
    </w:div>
    <w:div w:id="1835756509">
      <w:bodyDiv w:val="1"/>
      <w:marLeft w:val="0"/>
      <w:marRight w:val="0"/>
      <w:marTop w:val="0"/>
      <w:marBottom w:val="0"/>
      <w:divBdr>
        <w:top w:val="none" w:sz="0" w:space="0" w:color="auto"/>
        <w:left w:val="none" w:sz="0" w:space="0" w:color="auto"/>
        <w:bottom w:val="none" w:sz="0" w:space="0" w:color="auto"/>
        <w:right w:val="none" w:sz="0" w:space="0" w:color="auto"/>
      </w:divBdr>
    </w:div>
    <w:div w:id="1840653489">
      <w:bodyDiv w:val="1"/>
      <w:marLeft w:val="0"/>
      <w:marRight w:val="0"/>
      <w:marTop w:val="0"/>
      <w:marBottom w:val="0"/>
      <w:divBdr>
        <w:top w:val="none" w:sz="0" w:space="0" w:color="auto"/>
        <w:left w:val="none" w:sz="0" w:space="0" w:color="auto"/>
        <w:bottom w:val="none" w:sz="0" w:space="0" w:color="auto"/>
        <w:right w:val="none" w:sz="0" w:space="0" w:color="auto"/>
      </w:divBdr>
    </w:div>
    <w:div w:id="1841659547">
      <w:bodyDiv w:val="1"/>
      <w:marLeft w:val="0"/>
      <w:marRight w:val="0"/>
      <w:marTop w:val="0"/>
      <w:marBottom w:val="0"/>
      <w:divBdr>
        <w:top w:val="none" w:sz="0" w:space="0" w:color="auto"/>
        <w:left w:val="none" w:sz="0" w:space="0" w:color="auto"/>
        <w:bottom w:val="none" w:sz="0" w:space="0" w:color="auto"/>
        <w:right w:val="none" w:sz="0" w:space="0" w:color="auto"/>
      </w:divBdr>
    </w:div>
    <w:div w:id="1859932229">
      <w:bodyDiv w:val="1"/>
      <w:marLeft w:val="0"/>
      <w:marRight w:val="0"/>
      <w:marTop w:val="0"/>
      <w:marBottom w:val="0"/>
      <w:divBdr>
        <w:top w:val="none" w:sz="0" w:space="0" w:color="auto"/>
        <w:left w:val="none" w:sz="0" w:space="0" w:color="auto"/>
        <w:bottom w:val="none" w:sz="0" w:space="0" w:color="auto"/>
        <w:right w:val="none" w:sz="0" w:space="0" w:color="auto"/>
      </w:divBdr>
    </w:div>
    <w:div w:id="1884556195">
      <w:bodyDiv w:val="1"/>
      <w:marLeft w:val="0"/>
      <w:marRight w:val="0"/>
      <w:marTop w:val="0"/>
      <w:marBottom w:val="0"/>
      <w:divBdr>
        <w:top w:val="none" w:sz="0" w:space="0" w:color="auto"/>
        <w:left w:val="none" w:sz="0" w:space="0" w:color="auto"/>
        <w:bottom w:val="none" w:sz="0" w:space="0" w:color="auto"/>
        <w:right w:val="none" w:sz="0" w:space="0" w:color="auto"/>
      </w:divBdr>
    </w:div>
    <w:div w:id="1891333256">
      <w:bodyDiv w:val="1"/>
      <w:marLeft w:val="0"/>
      <w:marRight w:val="0"/>
      <w:marTop w:val="0"/>
      <w:marBottom w:val="0"/>
      <w:divBdr>
        <w:top w:val="none" w:sz="0" w:space="0" w:color="auto"/>
        <w:left w:val="none" w:sz="0" w:space="0" w:color="auto"/>
        <w:bottom w:val="none" w:sz="0" w:space="0" w:color="auto"/>
        <w:right w:val="none" w:sz="0" w:space="0" w:color="auto"/>
      </w:divBdr>
    </w:div>
    <w:div w:id="1922326886">
      <w:bodyDiv w:val="1"/>
      <w:marLeft w:val="0"/>
      <w:marRight w:val="0"/>
      <w:marTop w:val="0"/>
      <w:marBottom w:val="0"/>
      <w:divBdr>
        <w:top w:val="none" w:sz="0" w:space="0" w:color="auto"/>
        <w:left w:val="none" w:sz="0" w:space="0" w:color="auto"/>
        <w:bottom w:val="none" w:sz="0" w:space="0" w:color="auto"/>
        <w:right w:val="none" w:sz="0" w:space="0" w:color="auto"/>
      </w:divBdr>
    </w:div>
    <w:div w:id="1937980806">
      <w:bodyDiv w:val="1"/>
      <w:marLeft w:val="0"/>
      <w:marRight w:val="0"/>
      <w:marTop w:val="0"/>
      <w:marBottom w:val="0"/>
      <w:divBdr>
        <w:top w:val="none" w:sz="0" w:space="0" w:color="auto"/>
        <w:left w:val="none" w:sz="0" w:space="0" w:color="auto"/>
        <w:bottom w:val="none" w:sz="0" w:space="0" w:color="auto"/>
        <w:right w:val="none" w:sz="0" w:space="0" w:color="auto"/>
      </w:divBdr>
    </w:div>
    <w:div w:id="1987469594">
      <w:bodyDiv w:val="1"/>
      <w:marLeft w:val="0"/>
      <w:marRight w:val="0"/>
      <w:marTop w:val="0"/>
      <w:marBottom w:val="0"/>
      <w:divBdr>
        <w:top w:val="none" w:sz="0" w:space="0" w:color="auto"/>
        <w:left w:val="none" w:sz="0" w:space="0" w:color="auto"/>
        <w:bottom w:val="none" w:sz="0" w:space="0" w:color="auto"/>
        <w:right w:val="none" w:sz="0" w:space="0" w:color="auto"/>
      </w:divBdr>
    </w:div>
    <w:div w:id="2014643293">
      <w:bodyDiv w:val="1"/>
      <w:marLeft w:val="0"/>
      <w:marRight w:val="0"/>
      <w:marTop w:val="0"/>
      <w:marBottom w:val="0"/>
      <w:divBdr>
        <w:top w:val="none" w:sz="0" w:space="0" w:color="auto"/>
        <w:left w:val="none" w:sz="0" w:space="0" w:color="auto"/>
        <w:bottom w:val="none" w:sz="0" w:space="0" w:color="auto"/>
        <w:right w:val="none" w:sz="0" w:space="0" w:color="auto"/>
      </w:divBdr>
    </w:div>
    <w:div w:id="2113161416">
      <w:bodyDiv w:val="1"/>
      <w:marLeft w:val="0"/>
      <w:marRight w:val="0"/>
      <w:marTop w:val="0"/>
      <w:marBottom w:val="0"/>
      <w:divBdr>
        <w:top w:val="none" w:sz="0" w:space="0" w:color="auto"/>
        <w:left w:val="none" w:sz="0" w:space="0" w:color="auto"/>
        <w:bottom w:val="none" w:sz="0" w:space="0" w:color="auto"/>
        <w:right w:val="none" w:sz="0" w:space="0" w:color="auto"/>
      </w:divBdr>
    </w:div>
    <w:div w:id="2133862040">
      <w:bodyDiv w:val="1"/>
      <w:marLeft w:val="0"/>
      <w:marRight w:val="0"/>
      <w:marTop w:val="0"/>
      <w:marBottom w:val="0"/>
      <w:divBdr>
        <w:top w:val="none" w:sz="0" w:space="0" w:color="auto"/>
        <w:left w:val="none" w:sz="0" w:space="0" w:color="auto"/>
        <w:bottom w:val="none" w:sz="0" w:space="0" w:color="auto"/>
        <w:right w:val="none" w:sz="0" w:space="0" w:color="auto"/>
      </w:divBdr>
    </w:div>
    <w:div w:id="2134784250">
      <w:bodyDiv w:val="1"/>
      <w:marLeft w:val="0"/>
      <w:marRight w:val="0"/>
      <w:marTop w:val="0"/>
      <w:marBottom w:val="0"/>
      <w:divBdr>
        <w:top w:val="none" w:sz="0" w:space="0" w:color="auto"/>
        <w:left w:val="none" w:sz="0" w:space="0" w:color="auto"/>
        <w:bottom w:val="none" w:sz="0" w:space="0" w:color="auto"/>
        <w:right w:val="none" w:sz="0" w:space="0" w:color="auto"/>
      </w:divBdr>
    </w:div>
    <w:div w:id="214646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rod-turist.hr" TargetMode="External"/><Relationship Id="rId13" Type="http://schemas.openxmlformats.org/officeDocument/2006/relationships/image" Target="media/image3.emf"/><Relationship Id="rId18" Type="http://schemas.openxmlformats.org/officeDocument/2006/relationships/image" Target="media/image6.jpeg"/><Relationship Id="rId26" Type="http://schemas.openxmlformats.org/officeDocument/2006/relationships/hyperlink" Target="http://old.hnb.hr/propisi/devizni-poslovi/h-o-uvjetima-nacinu-poslovanja-ovlastenih-mjenjaca-procisceni-tekst.pdf" TargetMode="External"/><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old.hnb.hr/propisi/zakoni-htm-pdf/h-zakon-o-deviznom-poslovanju-76-2013.pdf" TargetMode="External"/><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8.jpeg"/><Relationship Id="rId29" Type="http://schemas.openxmlformats.org/officeDocument/2006/relationships/image" Target="media/image15.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jpe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1.emf"/><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rod-turist.hr" TargetMode="External"/><Relationship Id="rId14" Type="http://schemas.openxmlformats.org/officeDocument/2006/relationships/oleObject" Target="embeddings/oleObject2.bin"/><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113994-0AAF-45FF-9597-F6D292285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11408</Words>
  <Characters>65032</Characters>
  <Application>Microsoft Office Word</Application>
  <DocSecurity>0</DocSecurity>
  <Lines>541</Lines>
  <Paragraphs>152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76288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alilovic.hrvoje@gmail.com</cp:lastModifiedBy>
  <cp:revision>3</cp:revision>
  <cp:lastPrinted>2025-06-23T11:22:00Z</cp:lastPrinted>
  <dcterms:created xsi:type="dcterms:W3CDTF">2025-07-21T11:56:00Z</dcterms:created>
  <dcterms:modified xsi:type="dcterms:W3CDTF">2025-07-21T11:56:00Z</dcterms:modified>
</cp:coreProperties>
</file>